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仿宋_GB2312" w:hAnsi="仿宋_GB2312" w:eastAsia="仿宋_GB2312" w:cs="仿宋_GB2312"/>
          <w:sz w:val="36"/>
          <w:szCs w:val="36"/>
          <w:shd w:val="clear" w:fill="FFFFFF"/>
          <w:lang w:val="en-US"/>
        </w:rPr>
      </w:pPr>
      <w:bookmarkStart w:id="0" w:name="_GoBack"/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全球能源互联网集团有限公司</w:t>
      </w:r>
      <w:r>
        <w:rPr>
          <w:rFonts w:ascii="仿宋_GB2312" w:hAnsi="仿宋_GB2312" w:eastAsia="仿宋_GB2312" w:cs="仿宋_GB2312"/>
          <w:kern w:val="0"/>
          <w:sz w:val="36"/>
          <w:szCs w:val="36"/>
          <w:shd w:val="clear" w:fill="FFFFFF"/>
          <w:lang w:val="en-US" w:eastAsia="zh-CN" w:bidi="ar"/>
        </w:rPr>
        <w:t>招聘的</w:t>
      </w:r>
      <w:r>
        <w:rPr>
          <w:rFonts w:hint="default" w:ascii="仿宋_GB2312" w:eastAsia="仿宋_GB2312" w:cs="仿宋_GB2312" w:hAnsiTheme="minorHAnsi"/>
          <w:kern w:val="0"/>
          <w:sz w:val="36"/>
          <w:szCs w:val="32"/>
          <w:shd w:val="clear" w:fill="FFFFFF"/>
          <w:lang w:val="en-US" w:eastAsia="zh-CN" w:bidi="ar"/>
        </w:rPr>
        <w:t>岗位名称、需求专业和人数</w:t>
      </w:r>
      <w:bookmarkEnd w:id="0"/>
      <w:r>
        <w:rPr>
          <w:rFonts w:hint="default" w:ascii="仿宋_GB2312" w:hAnsi="仿宋_GB2312" w:eastAsia="仿宋_GB2312" w:cs="仿宋_GB2312"/>
          <w:kern w:val="0"/>
          <w:sz w:val="36"/>
          <w:szCs w:val="36"/>
          <w:shd w:val="clear" w:fill="FFFFFF"/>
          <w:lang w:val="en-US" w:eastAsia="zh-CN" w:bidi="ar"/>
        </w:rPr>
        <w:t>如下：</w:t>
      </w:r>
    </w:p>
    <w:tbl>
      <w:tblPr>
        <w:tblW w:w="67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9"/>
        <w:gridCol w:w="3941"/>
        <w:gridCol w:w="1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4C4C4C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4C4C4C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4C4C4C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招聘专业需求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4C4C4C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外事管理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电气、能源、经济学、国际关系或国际政治、管理学、语言翻译等专业；具备</w:t>
            </w:r>
            <w:r>
              <w:rPr>
                <w:rFonts w:hint="default" w:ascii="仿宋_GB2312" w:hAnsi="宋体" w:eastAsia="仿宋_GB2312" w:cs="仿宋_GB2312"/>
                <w:b/>
                <w:bCs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西班牙语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的口译或笔译水平。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涉外翻译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电气工程、能源工程、经济学、国际关系或国际政治、法学、语言翻译等专业；具备</w:t>
            </w:r>
            <w:r>
              <w:rPr>
                <w:rFonts w:hint="default" w:ascii="仿宋_GB2312" w:hAnsi="宋体" w:eastAsia="仿宋_GB2312" w:cs="仿宋_GB2312"/>
                <w:b/>
                <w:bCs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阿拉伯语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的口译或笔译水平。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 w:val="0"/>
                <w:color w:val="00000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能源研究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电气工程等专业；具备</w:t>
            </w:r>
            <w:r>
              <w:rPr>
                <w:rFonts w:hint="default" w:ascii="仿宋_GB2312" w:hAnsi="宋体" w:eastAsia="仿宋_GB2312" w:cs="仿宋_GB2312"/>
                <w:b/>
                <w:bCs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俄语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的口语或笔译水平。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3832"/>
    <w:rsid w:val="4AAE3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4C4C4C"/>
      <w:u w:val="none"/>
    </w:rPr>
  </w:style>
  <w:style w:type="character" w:styleId="9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pagebanner"/>
    <w:basedOn w:val="4"/>
    <w:uiPriority w:val="0"/>
    <w:rPr>
      <w:rFonts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4">
    <w:name w:val="red"/>
    <w:basedOn w:val="4"/>
    <w:uiPriority w:val="0"/>
    <w:rPr>
      <w:color w:val="FF0000"/>
      <w:bdr w:val="none" w:color="auto" w:sz="0" w:space="0"/>
    </w:rPr>
  </w:style>
  <w:style w:type="character" w:customStyle="1" w:styleId="15">
    <w:name w:val="number"/>
    <w:basedOn w:val="4"/>
    <w:uiPriority w:val="0"/>
    <w:rPr>
      <w:rFonts w:hint="default" w:ascii="Tahoma" w:hAnsi="Tahoma" w:eastAsia="Tahoma" w:cs="Tahoma"/>
      <w:b/>
      <w:color w:val="333333"/>
      <w:sz w:val="15"/>
      <w:szCs w:val="15"/>
    </w:rPr>
  </w:style>
  <w:style w:type="character" w:customStyle="1" w:styleId="16">
    <w:name w:val="pagelinks"/>
    <w:basedOn w:val="4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7">
    <w:name w:val="hover13"/>
    <w:basedOn w:val="4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2018-03-09T06:54:00Z</dcterms:created>
  <dc:creator>ASUS</dc:creator>
  <cp:lastModifiedBy>ASUS</cp:lastModifiedBy>
  <dcterms:modified xsi:type="dcterms:W3CDTF">2018-03-09T06:55:29Z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