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/>
          <w:color w:val="006965"/>
          <w:sz w:val="36"/>
          <w:szCs w:val="36"/>
          <w:bdr w:val="none" w:color="auto" w:sz="0" w:space="0"/>
          <w:shd w:val="clear" w:fill="FFFFFF"/>
        </w:rPr>
        <w:t>国网节能服务有限公司</w:t>
      </w:r>
      <w:bookmarkStart w:id="0" w:name="_GoBack"/>
      <w:bookmarkEnd w:id="0"/>
      <w:r>
        <w:rPr>
          <w:rFonts w:ascii="宋体" w:hAnsi="宋体" w:eastAsia="宋体" w:cs="宋体"/>
          <w:b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需求信息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textAlignment w:val="baseline"/>
      </w:pPr>
      <w:r>
        <w:rPr>
          <w:rFonts w:ascii="宋体" w:hAnsi="宋体" w:eastAsia="宋体" w:cs="宋体"/>
          <w:b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1、节能公司下属在京单位：节能事业部和环保事业部</w:t>
      </w:r>
    </w:p>
    <w:tbl>
      <w:tblPr>
        <w:tblW w:w="8528" w:type="dxa"/>
        <w:jc w:val="center"/>
        <w:tblInd w:w="1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875"/>
        <w:gridCol w:w="1605"/>
        <w:gridCol w:w="1215"/>
        <w:gridCol w:w="1755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学历层次要求</w:t>
            </w:r>
          </w:p>
        </w:tc>
        <w:tc>
          <w:tcPr>
            <w:tcW w:w="17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1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节能服务技术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电力系统及其自动化专业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工程项目管理技术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能源和环境工程专业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工程项目管理技术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电力系统及其自动化专业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textAlignment w:val="baseline"/>
      </w:pPr>
      <w:r>
        <w:rPr>
          <w:rFonts w:ascii="宋体" w:hAnsi="宋体" w:eastAsia="宋体" w:cs="宋体"/>
          <w:b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2、节能公司下属在京单位：国网（北京）节能设计研究院有限公司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textAlignment w:val="baseline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8528" w:type="dxa"/>
        <w:jc w:val="center"/>
        <w:tblInd w:w="1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875"/>
        <w:gridCol w:w="1605"/>
        <w:gridCol w:w="1215"/>
        <w:gridCol w:w="1755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学历层次要求</w:t>
            </w:r>
          </w:p>
        </w:tc>
        <w:tc>
          <w:tcPr>
            <w:tcW w:w="17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1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资金管理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财务管理相关专业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项目前期技术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技术经济、工程管理类专业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textAlignment w:val="baseline"/>
      </w:pPr>
      <w:r>
        <w:rPr>
          <w:rFonts w:ascii="宋体" w:hAnsi="宋体" w:eastAsia="宋体" w:cs="宋体"/>
          <w:b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3、节能公司下属在京单位：北京生物质能源技术中心</w:t>
      </w:r>
    </w:p>
    <w:tbl>
      <w:tblPr>
        <w:tblW w:w="8528" w:type="dxa"/>
        <w:jc w:val="center"/>
        <w:tblInd w:w="1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875"/>
        <w:gridCol w:w="1605"/>
        <w:gridCol w:w="1215"/>
        <w:gridCol w:w="1755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学历层次要求</w:t>
            </w:r>
          </w:p>
        </w:tc>
        <w:tc>
          <w:tcPr>
            <w:tcW w:w="17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1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项目可研技术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工商管理类相关专业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textAlignment w:val="baseline"/>
      </w:pPr>
      <w:r>
        <w:rPr>
          <w:rFonts w:ascii="宋体" w:hAnsi="宋体" w:eastAsia="宋体" w:cs="宋体"/>
          <w:b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4、节能公司下属单位：国泰绿色能源有限责任公司</w:t>
      </w:r>
    </w:p>
    <w:tbl>
      <w:tblPr>
        <w:tblW w:w="8528" w:type="dxa"/>
        <w:jc w:val="center"/>
        <w:tblInd w:w="1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875"/>
        <w:gridCol w:w="1605"/>
        <w:gridCol w:w="1215"/>
        <w:gridCol w:w="1755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学历层次要求</w:t>
            </w:r>
          </w:p>
        </w:tc>
        <w:tc>
          <w:tcPr>
            <w:tcW w:w="17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1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工程项目管理技术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热能与动力工程专业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项目前期技术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textAlignment w:val="baseline"/>
      </w:pPr>
      <w:r>
        <w:rPr>
          <w:rFonts w:ascii="宋体" w:hAnsi="宋体" w:eastAsia="宋体" w:cs="宋体"/>
          <w:b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5、节能公司下属单位：国能生物发电集团有限公司</w:t>
      </w:r>
    </w:p>
    <w:tbl>
      <w:tblPr>
        <w:tblW w:w="108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200"/>
        <w:gridCol w:w="1198"/>
        <w:gridCol w:w="1823"/>
        <w:gridCol w:w="3792"/>
        <w:gridCol w:w="127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Style w:val="5"/>
                <w:rFonts w:ascii="仿宋_GB2312" w:hAnsi="宋体" w:eastAsia="仿宋_GB2312" w:cs="仿宋_GB2312"/>
                <w:b/>
                <w:color w:val="4C4C4C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  <w:bdr w:val="none" w:color="auto" w:sz="0" w:space="0"/>
                <w:lang w:val="en-US" w:eastAsia="zh-CN" w:bidi="ar"/>
              </w:rPr>
              <w:t>工作所在地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3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3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国能生物集团本部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发电厂运行管理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热能与动力工程专业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国能生物发电集团有限公司华东检修公司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电气工程及其自动化、能源与动力工程、机械设计制造及其自动化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山东省济南市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国能单县生物发电有限公司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锅炉检修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山东省菏泽市单县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国能巨野生物发电有限公司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燃料检修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农业机械化及其自动化、农产品质量与安全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山东省菏泽市巨野县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国能垦利生物发电有限公司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生产安全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安全工程相关专业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山东省东营市垦利县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国能昌黎生物发电有限公司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发电厂运行值班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发电厂及电力系统、火电厂集控运行、电厂设备运行与维护；热能与动力工程；动力机械检修；电厂热能动力装置、测控技术与仪器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河北省秦皇岛市昌黎县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国能吴桥生物发电有限公司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发电厂运行值班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发电厂及电力系统、火电厂集控运行、电厂设备运行与维护；热能与动力工程；动力机械检修；电厂热能动力装置、电厂化学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河北省沧州市吴桥县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国能昌图生物发电有限公司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发电厂土建水工管理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辽宁省铁岭市昌图县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发电厂运行值班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发电厂及电力系统、火电厂集控运行、电厂设备运行与维护；热能与动力工程；动力机械检修；电厂热能动力装置、电厂化学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3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燃料检修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农业机械化及其自动化、农产品质量与安全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3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国能黑山生物发电有限公司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发电厂运行值班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发电厂及电力系统、火电厂集控运行、电厂设备运行与维护；热能与动力工程；动力机械检修；电厂热能动力装置、测控技术与仪器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辽宁省锦州市黑山县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国能长岭生物发电有限公司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吉林省松原市长岭县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国能临泉生物发电有限公司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生产安全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安全工程相关专业</w:t>
            </w:r>
          </w:p>
        </w:tc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安徽省阜阳市临泉县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市场管理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农产品质量与安全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国能寿县生物发电有限公司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燃料检修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农林经济管理、农业机械化及其自动化、市场营销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安徽省六安市寿县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国能蒙城生物发电有限公司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发电厂运行值班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发电厂及电力系统、火电厂集控运行、电厂设备运行与维护；热能与动力工程；动力机械检修；电厂热能动力装置、测控技术与仪器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安徽省亳州市蒙城县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燃料检修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农林经济管理、农业机械化及其自动化、市场营销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生产安全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安全工程相关专业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会计核算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财务管理、会计学相关专业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国能南部生物发电有限公司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发电厂运行值班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发电厂及电力系统、火电厂集控运行、电厂设备运行与维护；热能与动力工程；动力机械检修；电厂热能动力装置、电厂化学</w:t>
            </w:r>
          </w:p>
        </w:tc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四川省南充市南部县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3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燃料检修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农林经济管理、农业机械化及其自动化、市场营销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生产安全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安全工程相关专业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会计核算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财务管理、会计学相关专业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人力资源管理相关专业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国能彭泽生物发电有限公司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发电厂运行值班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发电厂及电力系统、火电厂集控运行、电厂设备运行与维护；热能与动力工程；动力机械检修；电厂热能动力装置、电厂化学</w:t>
            </w:r>
          </w:p>
        </w:tc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江西省九江市彭泽县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3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燃料检修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农林经济管理、农业机械化及其自动化、市场营销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生产安全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安全工程相关专业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会计核算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财务管理、会计学相关专业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国能赤峰生物发电有限公司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化学环保检修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电厂化学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内蒙古赤峰松市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国能通辽生物发电有限公司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发电厂运行值班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发电厂及电力系统、火电厂集控运行、电厂设备运行与维护；热能与动力工程；动力机械检修；电厂热能动力装置、电厂化学</w:t>
            </w:r>
          </w:p>
        </w:tc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内蒙古通辽市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3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燃料检修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农林经济管理、农业机械化及其自动化、市场营销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会计核算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财务管理、会计学相关专业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国能正阳生物发电有限公司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发电厂运行值班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发电厂及电力系统、火电厂集控运行、电厂设备运行与维护；热能与动力工程；动力机械检修；电厂热能动力装置、电厂化学</w:t>
            </w:r>
          </w:p>
        </w:tc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河南省驻马店市正阳县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3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机械设计制造及其自动化、电厂设备运行与维护、焊接技术与工程、机械工程及自动化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会计核算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财务管理、会计学相关专业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人力资源管理相关专业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发电厂土建水工管理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国能阿瓦提生物发电有限公司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发电厂及电力系统、火电厂集控运行、电厂设备运行与维护；热能与动力工程；动力机械检修；电厂热能动力装置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新疆阿克苏地区阿瓦提县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国能巴楚生物发电有限公司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发电厂运行值班、热工检修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发电厂及电力系统、火电厂集控运行、电厂设备运行与维护；热能与动力工程；动力机械检修；电厂热能动力装置</w:t>
            </w:r>
          </w:p>
        </w:tc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新疆喀什市巴楚县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会计核算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财务管理、会计学相关专业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2"/>
        <w:jc w:val="left"/>
        <w:textAlignment w:val="baseline"/>
      </w:pPr>
      <w:r>
        <w:rPr>
          <w:rFonts w:ascii="宋体" w:hAnsi="宋体" w:eastAsia="宋体" w:cs="宋体"/>
          <w:b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国能生物发电集团有限公司招聘人数约为230人。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A4620"/>
    <w:rsid w:val="075A4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C4C4C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4C4C4C"/>
      <w:u w:val="none"/>
    </w:rPr>
  </w:style>
  <w:style w:type="character" w:styleId="9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number"/>
    <w:basedOn w:val="4"/>
    <w:uiPriority w:val="0"/>
    <w:rPr>
      <w:rFonts w:ascii="Tahoma" w:hAnsi="Tahoma" w:eastAsia="Tahoma" w:cs="Tahoma"/>
      <w:b/>
      <w:color w:val="333333"/>
      <w:sz w:val="15"/>
      <w:szCs w:val="15"/>
    </w:rPr>
  </w:style>
  <w:style w:type="character" w:customStyle="1" w:styleId="14">
    <w:name w:val="pagelinks"/>
    <w:basedOn w:val="4"/>
    <w:uiPriority w:val="0"/>
    <w:rPr>
      <w:rFonts w:hint="default" w:ascii="Tahoma" w:hAnsi="Tahoma" w:eastAsia="Tahoma" w:cs="Tahoma"/>
      <w:spacing w:val="25"/>
      <w:sz w:val="15"/>
      <w:szCs w:val="15"/>
      <w:bdr w:val="none" w:color="auto" w:sz="0" w:space="0"/>
      <w:shd w:val="clear" w:fill="EEEEEE"/>
    </w:rPr>
  </w:style>
  <w:style w:type="character" w:customStyle="1" w:styleId="15">
    <w:name w:val="pagebanner"/>
    <w:basedOn w:val="4"/>
    <w:uiPriority w:val="0"/>
    <w:rPr>
      <w:rFonts w:hint="default" w:ascii="Tahoma" w:hAnsi="Tahoma" w:eastAsia="Tahoma" w:cs="Tahoma"/>
      <w:spacing w:val="25"/>
      <w:sz w:val="15"/>
      <w:szCs w:val="15"/>
      <w:bdr w:val="none" w:color="auto" w:sz="0" w:space="0"/>
    </w:rPr>
  </w:style>
  <w:style w:type="character" w:customStyle="1" w:styleId="16">
    <w:name w:val="hover13"/>
    <w:basedOn w:val="4"/>
    <w:uiPriority w:val="0"/>
    <w:rPr>
      <w:shd w:val="clear" w:fill="FA7C57"/>
    </w:rPr>
  </w:style>
  <w:style w:type="character" w:customStyle="1" w:styleId="17">
    <w:name w:val="red"/>
    <w:basedOn w:val="4"/>
    <w:uiPriority w:val="0"/>
    <w:rPr>
      <w:color w:val="FF00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2018-03-09T07:00:00Z</dcterms:created>
  <dc:creator>ASUS</dc:creator>
  <cp:lastModifiedBy>ASUS</cp:lastModifiedBy>
  <dcterms:modified xsi:type="dcterms:W3CDTF">2018-03-09T07:01:19Z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