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40" w:beforeAutospacing="0" w:after="0" w:afterAutospacing="0" w:line="326" w:lineRule="atLeast"/>
        <w:ind w:left="0" w:right="0"/>
      </w:pPr>
      <w:r>
        <w:rPr>
          <w:rStyle w:val="4"/>
          <w:rFonts w:hint="eastAsia" w:ascii="Verdana" w:hAnsi="Verdana" w:cs="Verdana"/>
          <w:i w:val="0"/>
          <w:color w:val="535353"/>
          <w:sz w:val="15"/>
          <w:szCs w:val="15"/>
          <w:bdr w:val="none" w:color="auto" w:sz="0" w:space="0"/>
          <w:shd w:val="clear" w:fill="FFFFFF"/>
        </w:rPr>
        <w:t>招聘职位信息</w:t>
      </w:r>
    </w:p>
    <w:tbl>
      <w:tblPr>
        <w:tblW w:w="3586" w:type="dxa"/>
        <w:jc w:val="center"/>
        <w:tblCellSpacing w:w="0" w:type="dxa"/>
        <w:tblInd w:w="24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58"/>
        <w:gridCol w:w="1308"/>
        <w:gridCol w:w="710"/>
        <w:gridCol w:w="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13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上海总部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金融市场部</w:t>
            </w:r>
          </w:p>
        </w:tc>
        <w:tc>
          <w:tcPr>
            <w:tcW w:w="13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高级交易员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（量化交易）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  <w:tc>
          <w:tcPr>
            <w:tcW w:w="13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交易员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（本币长期利率）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总行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全球市场部</w:t>
            </w:r>
          </w:p>
        </w:tc>
        <w:tc>
          <w:tcPr>
            <w:tcW w:w="13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风险经理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（交易管理）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restart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  <w:tc>
          <w:tcPr>
            <w:tcW w:w="13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业务经理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（信息与技术）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5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总行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网络金融部</w:t>
            </w:r>
          </w:p>
        </w:tc>
        <w:tc>
          <w:tcPr>
            <w:tcW w:w="1308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left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业务经理 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（大数据应用）</w:t>
            </w:r>
          </w:p>
        </w:tc>
        <w:tc>
          <w:tcPr>
            <w:tcW w:w="710" w:type="dxa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0" w:type="dxa"/>
            <w:vMerge w:val="continue"/>
            <w:shd w:val="clear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40" w:beforeAutospacing="0" w:after="0" w:afterAutospacing="0" w:line="326" w:lineRule="atLeast"/>
        <w:ind w:left="0" w:right="0"/>
      </w:pPr>
      <w:r>
        <w:rPr>
          <w:rFonts w:hint="default" w:ascii="Verdana" w:hAnsi="Verdana" w:cs="Verdana"/>
          <w:color w:val="535353"/>
          <w:sz w:val="15"/>
          <w:szCs w:val="15"/>
          <w:bdr w:val="none" w:color="auto" w:sz="0" w:space="0"/>
          <w:shd w:val="clear" w:fill="FFFFFF"/>
        </w:rPr>
        <w:t>具体职位职责及任职资格要求详见附件。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5EFC"/>
    <w:rsid w:val="0A265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3535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53535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hover8"/>
    <w:basedOn w:val="3"/>
    <w:uiPriority w:val="0"/>
    <w:rPr>
      <w:color w:val="FF6633"/>
    </w:rPr>
  </w:style>
  <w:style w:type="character" w:customStyle="1" w:styleId="14">
    <w:name w:val="activ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2018-03-09T05:58:00Z</dcterms:created>
  <dc:creator>ASUS</dc:creator>
  <cp:lastModifiedBy>ASUS</cp:lastModifiedBy>
  <dcterms:modified xsi:type="dcterms:W3CDTF">2018-03-09T05:58:14Z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