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Times New Roman"/>
          <w:sz w:val="32"/>
          <w:szCs w:val="32"/>
        </w:rPr>
      </w:pPr>
      <w:r>
        <w:rPr>
          <w:rFonts w:ascii="Times New Roman"/>
          <w:sz w:val="32"/>
          <w:szCs w:val="32"/>
        </w:rPr>
        <w:t>附件</w:t>
      </w:r>
    </w:p>
    <w:p>
      <w:pPr>
        <w:rPr>
          <w:rFonts w:ascii="Times New Roman" w:hAnsi="Times New Roman"/>
          <w:sz w:val="32"/>
          <w:szCs w:val="32"/>
        </w:rPr>
      </w:pPr>
    </w:p>
    <w:p>
      <w:pPr>
        <w:spacing w:line="500" w:lineRule="exact"/>
        <w:jc w:val="center"/>
        <w:rPr>
          <w:rFonts w:hint="eastAsia" w:ascii="Times New Roman" w:hAnsi="Times New Roman" w:eastAsia="方正小标宋简体"/>
          <w:sz w:val="44"/>
          <w:szCs w:val="44"/>
        </w:rPr>
      </w:pPr>
      <w:bookmarkStart w:id="0" w:name="_GoBack"/>
      <w:r>
        <w:rPr>
          <w:rFonts w:ascii="Times New Roman" w:hAnsi="Times New Roman" w:eastAsia="方正小标宋简体"/>
          <w:sz w:val="44"/>
          <w:szCs w:val="44"/>
        </w:rPr>
        <w:t>2018年州直单位</w:t>
      </w:r>
      <w:r>
        <w:rPr>
          <w:rFonts w:hint="eastAsia" w:ascii="Times New Roman" w:hAnsi="Times New Roman" w:eastAsia="方正小标宋简体"/>
          <w:sz w:val="44"/>
          <w:szCs w:val="44"/>
        </w:rPr>
        <w:t>补录</w:t>
      </w:r>
      <w:r>
        <w:rPr>
          <w:rFonts w:ascii="Times New Roman" w:hAnsi="Times New Roman" w:eastAsia="方正小标宋简体"/>
          <w:sz w:val="44"/>
          <w:szCs w:val="44"/>
        </w:rPr>
        <w:t>高层次紧缺人才名单</w:t>
      </w:r>
    </w:p>
    <w:bookmarkEnd w:id="0"/>
    <w:p>
      <w:pPr>
        <w:spacing w:line="500" w:lineRule="exact"/>
        <w:jc w:val="center"/>
        <w:rPr>
          <w:rFonts w:hint="eastAsia" w:ascii="Times New Roman" w:hAnsi="Times New Roman"/>
          <w:sz w:val="32"/>
          <w:szCs w:val="32"/>
        </w:rPr>
      </w:pPr>
    </w:p>
    <w:p>
      <w:pPr>
        <w:spacing w:line="500" w:lineRule="exact"/>
        <w:jc w:val="center"/>
        <w:rPr>
          <w:rFonts w:hint="eastAsia" w:ascii="Times New Roman" w:hAnsi="Times New Roman"/>
          <w:sz w:val="32"/>
          <w:szCs w:val="32"/>
        </w:rPr>
      </w:pPr>
      <w:r>
        <w:rPr>
          <w:rFonts w:hint="eastAsia" w:ascii="Times New Roman" w:hAnsi="Times New Roman"/>
          <w:sz w:val="32"/>
          <w:szCs w:val="32"/>
        </w:rPr>
        <w:t>（8人）</w:t>
      </w:r>
    </w:p>
    <w:p>
      <w:pPr>
        <w:spacing w:line="500" w:lineRule="exact"/>
        <w:jc w:val="center"/>
        <w:rPr>
          <w:rFonts w:hint="eastAsia" w:ascii="Times New Roman" w:hAnsi="Times New Roman"/>
          <w:sz w:val="32"/>
          <w:szCs w:val="32"/>
        </w:rPr>
      </w:pPr>
    </w:p>
    <w:tbl>
      <w:tblPr>
        <w:tblStyle w:val="4"/>
        <w:tblW w:w="9810" w:type="dxa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58"/>
        <w:gridCol w:w="1429"/>
        <w:gridCol w:w="857"/>
        <w:gridCol w:w="1094"/>
        <w:gridCol w:w="3572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2858" w:type="dxa"/>
            <w:shd w:val="clear" w:color="000000" w:fill="FFFFFF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hAnsi="黑体" w:eastAsia="黑体"/>
                <w:bCs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Cs/>
                <w:kern w:val="0"/>
                <w:sz w:val="28"/>
                <w:szCs w:val="28"/>
              </w:rPr>
              <w:t>用人单位</w:t>
            </w:r>
          </w:p>
        </w:tc>
        <w:tc>
          <w:tcPr>
            <w:tcW w:w="1429" w:type="dxa"/>
            <w:shd w:val="clear" w:color="000000" w:fill="FFFFFF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hAnsi="黑体" w:eastAsia="黑体"/>
                <w:bCs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Cs/>
                <w:kern w:val="0"/>
                <w:sz w:val="28"/>
                <w:szCs w:val="28"/>
              </w:rPr>
              <w:t>姓名</w:t>
            </w:r>
          </w:p>
        </w:tc>
        <w:tc>
          <w:tcPr>
            <w:tcW w:w="857" w:type="dxa"/>
            <w:shd w:val="clear" w:color="auto" w:fill="auto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hAnsi="黑体" w:eastAsia="黑体"/>
                <w:bCs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Cs/>
                <w:kern w:val="0"/>
                <w:sz w:val="28"/>
                <w:szCs w:val="28"/>
              </w:rPr>
              <w:t>性别</w:t>
            </w:r>
          </w:p>
        </w:tc>
        <w:tc>
          <w:tcPr>
            <w:tcW w:w="1094" w:type="dxa"/>
            <w:shd w:val="clear" w:color="auto" w:fill="auto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hAnsi="黑体" w:eastAsia="黑体"/>
                <w:bCs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Cs/>
                <w:kern w:val="0"/>
                <w:sz w:val="28"/>
                <w:szCs w:val="28"/>
              </w:rPr>
              <w:t>族别</w:t>
            </w:r>
          </w:p>
        </w:tc>
        <w:tc>
          <w:tcPr>
            <w:tcW w:w="3572" w:type="dxa"/>
            <w:shd w:val="clear" w:color="auto" w:fill="auto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黑体" w:hAnsi="黑体" w:eastAsia="黑体"/>
                <w:bCs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Cs/>
                <w:kern w:val="0"/>
                <w:sz w:val="28"/>
                <w:szCs w:val="28"/>
              </w:rPr>
              <w:t>毕业院校及专业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</w:trPr>
        <w:tc>
          <w:tcPr>
            <w:tcW w:w="2858" w:type="dxa"/>
            <w:shd w:val="clear" w:color="000000" w:fill="FFFFFF"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伊犁州党委政法委</w:t>
            </w:r>
          </w:p>
        </w:tc>
        <w:tc>
          <w:tcPr>
            <w:tcW w:w="1429" w:type="dxa"/>
            <w:shd w:val="clear" w:color="000000" w:fill="FFFFFF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李小涵</w:t>
            </w:r>
          </w:p>
        </w:tc>
        <w:tc>
          <w:tcPr>
            <w:tcW w:w="85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女</w:t>
            </w:r>
          </w:p>
        </w:tc>
        <w:tc>
          <w:tcPr>
            <w:tcW w:w="1094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汉族</w:t>
            </w:r>
          </w:p>
        </w:tc>
        <w:tc>
          <w:tcPr>
            <w:tcW w:w="3572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北京师范大学法律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2858" w:type="dxa"/>
            <w:shd w:val="clear" w:color="000000" w:fill="FFFFFF"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伊犁州党委政法委</w:t>
            </w:r>
          </w:p>
        </w:tc>
        <w:tc>
          <w:tcPr>
            <w:tcW w:w="1429" w:type="dxa"/>
            <w:shd w:val="clear" w:color="000000" w:fill="FFFFFF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高  飞</w:t>
            </w:r>
          </w:p>
        </w:tc>
        <w:tc>
          <w:tcPr>
            <w:tcW w:w="85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男</w:t>
            </w:r>
          </w:p>
        </w:tc>
        <w:tc>
          <w:tcPr>
            <w:tcW w:w="1094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蒙古族</w:t>
            </w:r>
          </w:p>
        </w:tc>
        <w:tc>
          <w:tcPr>
            <w:tcW w:w="3572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云南师范大学教育技术学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2858" w:type="dxa"/>
            <w:shd w:val="clear" w:color="000000" w:fill="FFFFFF"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伊犁州发改委</w:t>
            </w:r>
          </w:p>
        </w:tc>
        <w:tc>
          <w:tcPr>
            <w:tcW w:w="1429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杨树强</w:t>
            </w:r>
          </w:p>
        </w:tc>
        <w:tc>
          <w:tcPr>
            <w:tcW w:w="85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男</w:t>
            </w:r>
          </w:p>
        </w:tc>
        <w:tc>
          <w:tcPr>
            <w:tcW w:w="1094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汉族</w:t>
            </w:r>
          </w:p>
        </w:tc>
        <w:tc>
          <w:tcPr>
            <w:tcW w:w="3572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中国地质大学（武汉）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地质工程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2858" w:type="dxa"/>
            <w:shd w:val="clear" w:color="000000" w:fill="FFFFFF"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伊犁州民宗委</w:t>
            </w:r>
          </w:p>
        </w:tc>
        <w:tc>
          <w:tcPr>
            <w:tcW w:w="1429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凡延海</w:t>
            </w:r>
          </w:p>
        </w:tc>
        <w:tc>
          <w:tcPr>
            <w:tcW w:w="85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男</w:t>
            </w:r>
          </w:p>
        </w:tc>
        <w:tc>
          <w:tcPr>
            <w:tcW w:w="1094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汉族</w:t>
            </w:r>
          </w:p>
        </w:tc>
        <w:tc>
          <w:tcPr>
            <w:tcW w:w="3572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大理大学马克思主义民族理论与政策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2858" w:type="dxa"/>
            <w:shd w:val="clear" w:color="000000" w:fill="FFFFFF"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伊犁州环境监测站</w:t>
            </w:r>
          </w:p>
        </w:tc>
        <w:tc>
          <w:tcPr>
            <w:tcW w:w="1429" w:type="dxa"/>
            <w:shd w:val="clear" w:color="000000" w:fill="FFFFFF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张海燕</w:t>
            </w:r>
          </w:p>
        </w:tc>
        <w:tc>
          <w:tcPr>
            <w:tcW w:w="85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女</w:t>
            </w:r>
          </w:p>
        </w:tc>
        <w:tc>
          <w:tcPr>
            <w:tcW w:w="1094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汉族</w:t>
            </w:r>
          </w:p>
        </w:tc>
        <w:tc>
          <w:tcPr>
            <w:tcW w:w="3572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新疆大学化学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2858" w:type="dxa"/>
            <w:shd w:val="clear" w:color="000000" w:fill="FFFFFF"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伊犁州金融办</w:t>
            </w:r>
          </w:p>
        </w:tc>
        <w:tc>
          <w:tcPr>
            <w:tcW w:w="1429" w:type="dxa"/>
            <w:shd w:val="clear" w:color="000000" w:fill="FFFFFF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张  晓</w:t>
            </w:r>
          </w:p>
        </w:tc>
        <w:tc>
          <w:tcPr>
            <w:tcW w:w="85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男</w:t>
            </w:r>
          </w:p>
        </w:tc>
        <w:tc>
          <w:tcPr>
            <w:tcW w:w="1094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汉族</w:t>
            </w:r>
          </w:p>
        </w:tc>
        <w:tc>
          <w:tcPr>
            <w:tcW w:w="3572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石河子大学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农村与区域发展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2858" w:type="dxa"/>
            <w:shd w:val="clear" w:color="000000" w:fill="FFFFFF"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伊犁日报社</w:t>
            </w:r>
          </w:p>
        </w:tc>
        <w:tc>
          <w:tcPr>
            <w:tcW w:w="1429" w:type="dxa"/>
            <w:shd w:val="clear" w:color="000000" w:fill="FFFFFF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马承璐</w:t>
            </w:r>
          </w:p>
        </w:tc>
        <w:tc>
          <w:tcPr>
            <w:tcW w:w="85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女</w:t>
            </w:r>
          </w:p>
        </w:tc>
        <w:tc>
          <w:tcPr>
            <w:tcW w:w="1094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回族</w:t>
            </w:r>
          </w:p>
        </w:tc>
        <w:tc>
          <w:tcPr>
            <w:tcW w:w="3572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新疆大学新闻传播学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2858" w:type="dxa"/>
            <w:shd w:val="clear" w:color="000000" w:fill="FFFFFF"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伊犁州技师培训学院</w:t>
            </w:r>
          </w:p>
        </w:tc>
        <w:tc>
          <w:tcPr>
            <w:tcW w:w="1429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纪丹丹</w:t>
            </w:r>
          </w:p>
        </w:tc>
        <w:tc>
          <w:tcPr>
            <w:tcW w:w="85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女</w:t>
            </w:r>
          </w:p>
        </w:tc>
        <w:tc>
          <w:tcPr>
            <w:tcW w:w="1094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汉族</w:t>
            </w:r>
          </w:p>
        </w:tc>
        <w:tc>
          <w:tcPr>
            <w:tcW w:w="3572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  <w:r>
              <w:rPr>
                <w:rFonts w:hint="eastAsia" w:ascii="方正仿宋简体" w:hAnsi="微软雅黑" w:eastAsia="方正仿宋简体"/>
                <w:kern w:val="0"/>
                <w:sz w:val="28"/>
                <w:szCs w:val="28"/>
              </w:rPr>
              <w:t>云南师范大学教育技术学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2858" w:type="dxa"/>
            <w:shd w:val="clear" w:color="000000" w:fill="FFFFFF"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</w:p>
        </w:tc>
        <w:tc>
          <w:tcPr>
            <w:tcW w:w="1429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</w:p>
        </w:tc>
        <w:tc>
          <w:tcPr>
            <w:tcW w:w="1094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</w:p>
        </w:tc>
        <w:tc>
          <w:tcPr>
            <w:tcW w:w="3572" w:type="dxa"/>
            <w:shd w:val="clear" w:color="auto" w:fill="auto"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方正仿宋简体" w:hAnsi="Times New Roman" w:eastAsia="方正仿宋简体"/>
                <w:kern w:val="0"/>
                <w:sz w:val="28"/>
                <w:szCs w:val="28"/>
              </w:rPr>
            </w:pPr>
          </w:p>
        </w:tc>
      </w:tr>
    </w:tbl>
    <w:p>
      <w:pPr>
        <w:spacing w:line="400" w:lineRule="exact"/>
        <w:rPr>
          <w:rFonts w:ascii="Times New Roman" w:hAnsi="Times New Roman"/>
          <w:sz w:val="28"/>
          <w:szCs w:val="28"/>
        </w:rPr>
      </w:pPr>
    </w:p>
    <w:p/>
    <w:sectPr>
      <w:footerReference r:id="rId3" w:type="default"/>
      <w:pgSz w:w="11906" w:h="16838"/>
      <w:pgMar w:top="2098" w:right="1531" w:bottom="1985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  <w:rPr>
        <w:sz w:val="28"/>
        <w:szCs w:val="28"/>
      </w:rPr>
    </w:pPr>
    <w:r>
      <w:rPr>
        <w:rFonts w:hint="eastAsia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2</w:t>
    </w:r>
    <w:r>
      <w:rPr>
        <w:rFonts w:ascii="宋体" w:hAnsi="宋体"/>
        <w:sz w:val="28"/>
        <w:szCs w:val="28"/>
      </w:rPr>
      <w:fldChar w:fldCharType="end"/>
    </w:r>
    <w:r>
      <w:rPr>
        <w:rFonts w:hint="eastAsia"/>
        <w:sz w:val="28"/>
        <w:szCs w:val="28"/>
      </w:rPr>
      <w:t xml:space="preserve"> —</w:t>
    </w:r>
  </w:p>
  <w:p>
    <w:pPr>
      <w:pStyle w:val="2"/>
      <w:jc w:val="center"/>
      <w:rPr>
        <w:sz w:val="28"/>
        <w:szCs w:val="28"/>
      </w:rPr>
    </w:pP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E51AAB"/>
    <w:rsid w:val="09E51AAB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2018-07-22T02:49:00Z</dcterms:created>
  <dc:creator>Administrator</dc:creator>
  <cp:lastModifiedBy>Administrator</cp:lastModifiedBy>
  <dcterms:modified xsi:type="dcterms:W3CDTF">2018-07-22T02:50:03Z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