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通过资格审核人员名单</w:t>
      </w:r>
    </w:p>
    <w:tbl>
      <w:tblPr>
        <w:tblW w:w="73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902"/>
        <w:gridCol w:w="601"/>
        <w:gridCol w:w="902"/>
        <w:gridCol w:w="1052"/>
        <w:gridCol w:w="1653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岗位编号</w:t>
            </w:r>
          </w:p>
        </w:tc>
        <w:tc>
          <w:tcPr>
            <w:tcW w:w="9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6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90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学历、职称</w:t>
            </w:r>
          </w:p>
        </w:tc>
        <w:tc>
          <w:tcPr>
            <w:tcW w:w="16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13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5"/>
                <w:szCs w:val="15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19104zc13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董志敏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1991.02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国际政治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中共中央党校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19104zc13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彭亚星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1990.09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政治经济学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中共中央党校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19104zc13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倪富静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1990.06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中国哲学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中共中央党校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19104322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王 磊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1979.05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马克思主义基本原理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南开大学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19104322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张伟伟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1988.07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马克思主义哲学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南开大学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19104322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刘 昊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1983.01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马克思主义哲学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南开大学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19104322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王 玥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1987.07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法律经济学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天津财经大学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19104315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李莘梓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1990-04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5"/>
                <w:szCs w:val="15"/>
                <w:bdr w:val="none" w:color="auto" w:sz="0" w:space="0"/>
              </w:rPr>
              <w:t>比较日本文化学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5"/>
                <w:szCs w:val="15"/>
              </w:rPr>
              <w:t>日本广岛大学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375E7"/>
    <w:rsid w:val="18537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Hyperlink"/>
    <w:basedOn w:val="4"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2019-03-05T01:24:00Z</dcterms:created>
  <dc:creator>ASUS</dc:creator>
  <cp:lastModifiedBy>ASUS</cp:lastModifiedBy>
  <dcterms:modified xsi:type="dcterms:W3CDTF">2019-03-05T01:24:42Z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