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blCellSpacing w:w="0" w:type="dxa"/>
        </w:trPr>
        <w:tc>
          <w:tcPr>
            <w:tcW w:w="8306" w:type="dxa"/>
            <w:tcBorders>
              <w:top w:val="single" w:color="5E5E5E" w:sz="6" w:space="0"/>
            </w:tcBorders>
            <w:shd w:val="clear" w:color="auto" w:fill="FFFFFF"/>
            <w:tcMar>
              <w:top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15"/>
              <w:jc w:val="center"/>
            </w:pPr>
            <w:bookmarkStart w:id="0" w:name="_GoBack"/>
            <w:r>
              <w:rPr>
                <w:rFonts w:ascii="方正小标宋简体" w:hAnsi="方正小标宋简体" w:eastAsia="方正小标宋简体" w:cs="方正小标宋简体"/>
                <w:b w:val="0"/>
                <w:caps w:val="0"/>
                <w:color w:val="000000"/>
                <w:spacing w:val="0"/>
                <w:kern w:val="0"/>
                <w:sz w:val="31"/>
                <w:szCs w:val="31"/>
                <w:bdr w:val="none" w:color="auto" w:sz="0" w:space="0"/>
                <w:lang w:val="en-US" w:eastAsia="zh-CN" w:bidi="ar"/>
              </w:rPr>
              <w:t>天津师范大学</w:t>
            </w:r>
            <w:r>
              <w:rPr>
                <w:rFonts w:hint="default" w:ascii="方正小标宋简体" w:hAnsi="方正小标宋简体" w:eastAsia="方正小标宋简体" w:cs="方正小标宋简体"/>
                <w:b w:val="0"/>
                <w:caps w:val="0"/>
                <w:color w:val="000000"/>
                <w:spacing w:val="0"/>
                <w:kern w:val="0"/>
                <w:sz w:val="31"/>
                <w:szCs w:val="31"/>
                <w:bdr w:val="none" w:color="auto" w:sz="0" w:space="0"/>
                <w:lang w:val="en-US" w:eastAsia="zh-CN" w:bidi="ar"/>
              </w:rPr>
              <w:t>2019年公开招聘硕士教师岗位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315"/>
              <w:jc w:val="center"/>
            </w:pPr>
            <w:r>
              <w:rPr>
                <w:rFonts w:hint="default" w:ascii="方正小标宋简体" w:hAnsi="方正小标宋简体" w:eastAsia="方正小标宋简体" w:cs="方正小标宋简体"/>
                <w:b w:val="0"/>
                <w:caps w:val="0"/>
                <w:color w:val="000000"/>
                <w:spacing w:val="0"/>
                <w:kern w:val="0"/>
                <w:sz w:val="31"/>
                <w:szCs w:val="31"/>
                <w:bdr w:val="none" w:color="auto" w:sz="0" w:space="0"/>
                <w:lang w:val="en-US" w:eastAsia="zh-CN" w:bidi="ar"/>
              </w:rPr>
              <w:t>工作人员考试大纲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Style w:val="5"/>
                <w:rFonts w:ascii="仿宋_gb2312" w:hAnsi="仿宋_gb2312" w:eastAsia="仿宋_gb2312" w:cs="仿宋_gb2312"/>
                <w:b/>
                <w:caps w:val="0"/>
                <w:color w:val="000000"/>
                <w:spacing w:val="0"/>
                <w:kern w:val="0"/>
                <w:sz w:val="28"/>
                <w:szCs w:val="28"/>
                <w:bdr w:val="none" w:color="auto" w:sz="0" w:space="0"/>
                <w:lang w:val="en-US" w:eastAsia="zh-CN" w:bidi="ar"/>
              </w:rPr>
              <w:t>一、考试科目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jc w:val="left"/>
            </w:pPr>
            <w:r>
              <w:rPr>
                <w:rFonts w:hint="default" w:ascii="仿宋_gb2312" w:hAnsi="仿宋_gb2312" w:eastAsia="仿宋_gb2312" w:cs="仿宋_gb2312"/>
                <w:caps w:val="0"/>
                <w:spacing w:val="0"/>
                <w:kern w:val="0"/>
                <w:sz w:val="28"/>
                <w:szCs w:val="28"/>
                <w:bdr w:val="none" w:color="auto" w:sz="0" w:space="0"/>
                <w:lang w:val="en-US" w:eastAsia="zh-CN" w:bidi="ar"/>
              </w:rPr>
              <w:t>天津师范大学2019年公开招聘硕士教师岗位工作人员专业笔试包括《专业科目》一科。《专业科目》</w:t>
            </w:r>
            <w:r>
              <w:rPr>
                <w:rFonts w:hint="default" w:ascii="仿宋_gb2312" w:hAnsi="仿宋_gb2312" w:eastAsia="仿宋_gb2312" w:cs="仿宋_gb2312"/>
                <w:caps w:val="0"/>
                <w:color w:val="000000"/>
                <w:spacing w:val="0"/>
                <w:kern w:val="0"/>
                <w:sz w:val="28"/>
                <w:szCs w:val="28"/>
                <w:bdr w:val="none" w:color="auto" w:sz="0" w:space="0"/>
                <w:lang w:val="en-US" w:eastAsia="zh-CN" w:bidi="ar"/>
              </w:rPr>
              <w:t>为主客观性试题，考试时限为90分钟，满分为100分。</w:t>
            </w:r>
          </w:p>
          <w:tbl>
            <w:tblPr>
              <w:tblW w:w="10215" w:type="dxa"/>
              <w:tblInd w:w="-13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371"/>
              <w:gridCol w:w="2382"/>
              <w:gridCol w:w="2982"/>
              <w:gridCol w:w="34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645" w:hRule="atLeast"/>
              </w:trPr>
              <w:tc>
                <w:tcPr>
                  <w:tcW w:w="1371" w:type="dxa"/>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Style w:val="5"/>
                      <w:rFonts w:hint="default" w:ascii="仿宋_gb2312" w:hAnsi="仿宋_gb2312" w:eastAsia="仿宋_gb2312" w:cs="仿宋_gb2312"/>
                      <w:b/>
                      <w:color w:val="000000"/>
                      <w:kern w:val="0"/>
                      <w:sz w:val="28"/>
                      <w:szCs w:val="28"/>
                      <w:bdr w:val="none" w:color="auto" w:sz="0" w:space="0"/>
                      <w:lang w:val="en-US" w:eastAsia="zh-CN" w:bidi="ar"/>
                    </w:rPr>
                    <w:t>岗位编号</w:t>
                  </w:r>
                </w:p>
              </w:tc>
              <w:tc>
                <w:tcPr>
                  <w:tcW w:w="2382"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5"/>
                      <w:rFonts w:hint="default" w:ascii="仿宋_gb2312" w:hAnsi="仿宋_gb2312" w:eastAsia="仿宋_gb2312" w:cs="仿宋_gb2312"/>
                      <w:b/>
                      <w:color w:val="000000"/>
                      <w:kern w:val="0"/>
                      <w:sz w:val="28"/>
                      <w:szCs w:val="28"/>
                      <w:bdr w:val="none" w:color="auto" w:sz="0" w:space="0"/>
                      <w:lang w:val="en-US" w:eastAsia="zh-CN" w:bidi="ar"/>
                    </w:rPr>
                    <w:t>部门</w:t>
                  </w:r>
                </w:p>
              </w:tc>
              <w:tc>
                <w:tcPr>
                  <w:tcW w:w="2982"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Style w:val="5"/>
                      <w:rFonts w:hint="default" w:ascii="仿宋_gb2312" w:hAnsi="仿宋_gb2312" w:eastAsia="仿宋_gb2312" w:cs="仿宋_gb2312"/>
                      <w:b/>
                      <w:color w:val="000000"/>
                      <w:kern w:val="0"/>
                      <w:sz w:val="28"/>
                      <w:szCs w:val="28"/>
                      <w:bdr w:val="none" w:color="auto" w:sz="0" w:space="0"/>
                      <w:lang w:val="en-US" w:eastAsia="zh-CN" w:bidi="ar"/>
                    </w:rPr>
                    <w:t>岗位类别</w:t>
                  </w:r>
                </w:p>
              </w:tc>
              <w:tc>
                <w:tcPr>
                  <w:tcW w:w="348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pPr>
                  <w:r>
                    <w:rPr>
                      <w:rStyle w:val="5"/>
                      <w:rFonts w:hint="default" w:ascii="仿宋_gb2312" w:hAnsi="仿宋_gb2312" w:eastAsia="仿宋_gb2312" w:cs="仿宋_gb2312"/>
                      <w:b/>
                      <w:color w:val="000000"/>
                      <w:kern w:val="0"/>
                      <w:sz w:val="28"/>
                      <w:szCs w:val="28"/>
                      <w:bdr w:val="none" w:color="auto" w:sz="0" w:space="0"/>
                      <w:lang w:val="en-US" w:eastAsia="zh-CN" w:bidi="ar"/>
                    </w:rPr>
                    <w:t>考试科目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trPr>
              <w:tc>
                <w:tcPr>
                  <w:tcW w:w="137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19103401</w:t>
                  </w:r>
                </w:p>
              </w:tc>
              <w:tc>
                <w:tcPr>
                  <w:tcW w:w="23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学生处、学生心理健康教育中心</w:t>
                  </w:r>
                </w:p>
              </w:tc>
              <w:tc>
                <w:tcPr>
                  <w:tcW w:w="29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专职心理健康教育</w:t>
                  </w:r>
                  <w:r>
                    <w:rPr>
                      <w:rFonts w:hint="default" w:ascii="仿宋_gb2312" w:hAnsi="仿宋_gb2312" w:eastAsia="仿宋_gb2312" w:cs="仿宋_gb2312"/>
                      <w:i w:val="0"/>
                      <w:color w:val="000000"/>
                      <w:kern w:val="0"/>
                      <w:sz w:val="24"/>
                      <w:szCs w:val="24"/>
                      <w:bdr w:val="none" w:color="auto" w:sz="0" w:space="0"/>
                      <w:lang w:val="en-US" w:eastAsia="zh-CN" w:bidi="ar"/>
                    </w:rPr>
                    <w:br w:type="textWrapping"/>
                  </w:r>
                  <w:r>
                    <w:rPr>
                      <w:rFonts w:hint="default" w:ascii="仿宋_gb2312" w:hAnsi="仿宋_gb2312" w:eastAsia="仿宋_gb2312" w:cs="仿宋_gb2312"/>
                      <w:i w:val="0"/>
                      <w:color w:val="000000"/>
                      <w:kern w:val="0"/>
                      <w:sz w:val="24"/>
                      <w:szCs w:val="24"/>
                      <w:bdr w:val="none" w:color="auto" w:sz="0" w:space="0"/>
                      <w:lang w:val="en-US" w:eastAsia="zh-CN" w:bidi="ar"/>
                    </w:rPr>
                    <w:t>硕士教师岗位</w:t>
                  </w:r>
                </w:p>
              </w:tc>
              <w:tc>
                <w:tcPr>
                  <w:tcW w:w="34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《专业科目（心理学类）》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25" w:hRule="atLeast"/>
              </w:trPr>
              <w:tc>
                <w:tcPr>
                  <w:tcW w:w="137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19103402</w:t>
                  </w:r>
                </w:p>
              </w:tc>
              <w:tc>
                <w:tcPr>
                  <w:tcW w:w="2382"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体育科学学院</w:t>
                  </w:r>
                </w:p>
              </w:tc>
              <w:tc>
                <w:tcPr>
                  <w:tcW w:w="29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武术方向硕士教师岗位</w:t>
                  </w:r>
                </w:p>
              </w:tc>
              <w:tc>
                <w:tcPr>
                  <w:tcW w:w="34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《专业科目（武术类）》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137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19103403</w:t>
                  </w:r>
                </w:p>
              </w:tc>
              <w:tc>
                <w:tcPr>
                  <w:tcW w:w="2382"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9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篮球方向硕士教师岗位</w:t>
                  </w:r>
                </w:p>
              </w:tc>
              <w:tc>
                <w:tcPr>
                  <w:tcW w:w="34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《专业科目（篮球类）》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37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19103404</w:t>
                  </w:r>
                </w:p>
              </w:tc>
              <w:tc>
                <w:tcPr>
                  <w:tcW w:w="23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美术与设计学院</w:t>
                  </w:r>
                </w:p>
              </w:tc>
              <w:tc>
                <w:tcPr>
                  <w:tcW w:w="29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硕士教师岗位</w:t>
                  </w:r>
                </w:p>
              </w:tc>
              <w:tc>
                <w:tcPr>
                  <w:tcW w:w="34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《专业科目（美术类）》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137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19103405</w:t>
                  </w:r>
                </w:p>
              </w:tc>
              <w:tc>
                <w:tcPr>
                  <w:tcW w:w="2382"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音乐与影视学院</w:t>
                  </w:r>
                </w:p>
              </w:tc>
              <w:tc>
                <w:tcPr>
                  <w:tcW w:w="29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声乐表演（男高音声部）方向硕士教师岗位</w:t>
                  </w:r>
                </w:p>
              </w:tc>
              <w:tc>
                <w:tcPr>
                  <w:tcW w:w="34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《专业科目（声乐类）》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0" w:hRule="atLeast"/>
              </w:trPr>
              <w:tc>
                <w:tcPr>
                  <w:tcW w:w="1371"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19103406</w:t>
                  </w:r>
                </w:p>
              </w:tc>
              <w:tc>
                <w:tcPr>
                  <w:tcW w:w="2382"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982"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textAlignment w:val="center"/>
                  </w:pPr>
                  <w:r>
                    <w:rPr>
                      <w:rFonts w:hint="default" w:ascii="仿宋_gb2312" w:hAnsi="仿宋_gb2312" w:eastAsia="仿宋_gb2312" w:cs="仿宋_gb2312"/>
                      <w:i w:val="0"/>
                      <w:color w:val="000000"/>
                      <w:kern w:val="0"/>
                      <w:sz w:val="24"/>
                      <w:szCs w:val="24"/>
                      <w:bdr w:val="none" w:color="auto" w:sz="0" w:space="0"/>
                      <w:lang w:val="en-US" w:eastAsia="zh-CN" w:bidi="ar"/>
                    </w:rPr>
                    <w:t>戏剧影视导演或表演方向硕士教师岗位</w:t>
                  </w:r>
                </w:p>
              </w:tc>
              <w:tc>
                <w:tcPr>
                  <w:tcW w:w="348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pPr>
                  <w:r>
                    <w:rPr>
                      <w:rFonts w:hint="default" w:ascii="仿宋_gb2312" w:hAnsi="仿宋_gb2312" w:eastAsia="仿宋_gb2312" w:cs="仿宋_gb2312"/>
                      <w:color w:val="000000"/>
                      <w:kern w:val="0"/>
                      <w:sz w:val="24"/>
                      <w:szCs w:val="24"/>
                      <w:bdr w:val="none" w:color="auto" w:sz="0" w:space="0"/>
                      <w:lang w:val="en-US" w:eastAsia="zh-CN" w:bidi="ar"/>
                    </w:rPr>
                    <w:t>《专业科目（表演类）》</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600" w:lineRule="atLeast"/>
              <w:ind w:left="0" w:right="0" w:firstLine="555"/>
              <w:jc w:val="left"/>
            </w:pPr>
            <w:r>
              <w:rPr>
                <w:rStyle w:val="5"/>
                <w:rFonts w:hint="default" w:ascii="仿宋_gb2312" w:hAnsi="仿宋_gb2312" w:eastAsia="仿宋_gb2312" w:cs="仿宋_gb2312"/>
                <w:b/>
                <w:caps w:val="0"/>
                <w:color w:val="000000"/>
                <w:spacing w:val="0"/>
                <w:kern w:val="0"/>
                <w:sz w:val="28"/>
                <w:szCs w:val="28"/>
                <w:bdr w:val="none" w:color="auto" w:sz="0" w:space="0"/>
                <w:lang w:val="en-US" w:eastAsia="zh-CN" w:bidi="ar"/>
              </w:rPr>
              <w:t>二、作答要求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55"/>
              <w:jc w:val="left"/>
            </w:pPr>
            <w:r>
              <w:rPr>
                <w:rFonts w:hint="default" w:ascii="仿宋_gb2312" w:hAnsi="仿宋_gb2312" w:eastAsia="仿宋_gb2312" w:cs="仿宋_gb2312"/>
                <w:caps w:val="0"/>
                <w:spacing w:val="0"/>
                <w:kern w:val="0"/>
                <w:sz w:val="28"/>
                <w:szCs w:val="28"/>
                <w:bdr w:val="none" w:color="auto" w:sz="0" w:space="0"/>
                <w:lang w:val="en-US" w:eastAsia="zh-CN" w:bidi="ar"/>
              </w:rPr>
              <w:t>应试者务必携带的考试文具包括</w:t>
            </w:r>
            <w:r>
              <w:rPr>
                <w:rStyle w:val="5"/>
                <w:rFonts w:hint="default" w:ascii="仿宋_gb2312" w:hAnsi="仿宋_gb2312" w:eastAsia="仿宋_gb2312" w:cs="仿宋_gb2312"/>
                <w:b/>
                <w:caps w:val="0"/>
                <w:spacing w:val="0"/>
                <w:kern w:val="0"/>
                <w:sz w:val="28"/>
                <w:szCs w:val="28"/>
                <w:bdr w:val="none" w:color="auto" w:sz="0" w:space="0"/>
                <w:lang w:val="en-US" w:eastAsia="zh-CN" w:bidi="ar"/>
              </w:rPr>
              <w:t>黑色墨水的钢笔或签字笔、2B铅笔和橡皮。</w:t>
            </w:r>
            <w:r>
              <w:rPr>
                <w:rFonts w:hint="default" w:ascii="仿宋_gb2312" w:hAnsi="仿宋_gb2312" w:eastAsia="仿宋_gb2312" w:cs="仿宋_gb2312"/>
                <w:caps w:val="0"/>
                <w:spacing w:val="0"/>
                <w:kern w:val="0"/>
                <w:sz w:val="28"/>
                <w:szCs w:val="28"/>
                <w:bdr w:val="none" w:color="auto" w:sz="0" w:space="0"/>
                <w:lang w:val="en-US" w:eastAsia="zh-CN" w:bidi="ar"/>
              </w:rPr>
              <w:t>应试者必须用</w:t>
            </w:r>
            <w:r>
              <w:rPr>
                <w:rStyle w:val="5"/>
                <w:rFonts w:hint="default" w:ascii="仿宋_gb2312" w:hAnsi="仿宋_gb2312" w:eastAsia="仿宋_gb2312" w:cs="仿宋_gb2312"/>
                <w:b/>
                <w:caps w:val="0"/>
                <w:spacing w:val="0"/>
                <w:kern w:val="0"/>
                <w:sz w:val="28"/>
                <w:szCs w:val="28"/>
                <w:bdr w:val="none" w:color="auto" w:sz="0" w:space="0"/>
                <w:lang w:val="en-US" w:eastAsia="zh-CN" w:bidi="ar"/>
              </w:rPr>
              <w:t>2B铅笔</w:t>
            </w:r>
            <w:r>
              <w:rPr>
                <w:rFonts w:hint="default" w:ascii="仿宋_gb2312" w:hAnsi="仿宋_gb2312" w:eastAsia="仿宋_gb2312" w:cs="仿宋_gb2312"/>
                <w:caps w:val="0"/>
                <w:spacing w:val="0"/>
                <w:kern w:val="0"/>
                <w:sz w:val="28"/>
                <w:szCs w:val="28"/>
                <w:bdr w:val="none" w:color="auto" w:sz="0" w:space="0"/>
                <w:lang w:val="en-US" w:eastAsia="zh-CN" w:bidi="ar"/>
              </w:rPr>
              <w:t>在指定位置上填涂准考证号，用</w:t>
            </w:r>
            <w:r>
              <w:rPr>
                <w:rStyle w:val="5"/>
                <w:rFonts w:hint="default" w:ascii="仿宋_gb2312" w:hAnsi="仿宋_gb2312" w:eastAsia="仿宋_gb2312" w:cs="仿宋_gb2312"/>
                <w:b/>
                <w:caps w:val="0"/>
                <w:spacing w:val="0"/>
                <w:kern w:val="0"/>
                <w:sz w:val="28"/>
                <w:szCs w:val="28"/>
                <w:bdr w:val="none" w:color="auto" w:sz="0" w:space="0"/>
                <w:lang w:val="en-US" w:eastAsia="zh-CN" w:bidi="ar"/>
              </w:rPr>
              <w:t>2B铅笔</w:t>
            </w:r>
            <w:r>
              <w:rPr>
                <w:rFonts w:hint="default" w:ascii="仿宋_gb2312" w:hAnsi="仿宋_gb2312" w:eastAsia="仿宋_gb2312" w:cs="仿宋_gb2312"/>
                <w:caps w:val="0"/>
                <w:spacing w:val="0"/>
                <w:kern w:val="0"/>
                <w:sz w:val="28"/>
                <w:szCs w:val="28"/>
                <w:bdr w:val="none" w:color="auto" w:sz="0" w:space="0"/>
                <w:lang w:val="en-US" w:eastAsia="zh-CN" w:bidi="ar"/>
              </w:rPr>
              <w:t>在答题卡指定位置上作答客观题；用钢笔或签字笔在答题卡指定位置上作答主观题。不按要求作答的，一律无效。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555" w:right="0" w:firstLine="0"/>
              <w:jc w:val="left"/>
            </w:pPr>
            <w:r>
              <w:rPr>
                <w:rFonts w:hint="default" w:ascii="仿宋_gb2312" w:hAnsi="仿宋_gb2312" w:eastAsia="仿宋_gb2312" w:cs="仿宋_gb2312"/>
                <w:b/>
                <w:caps w:val="0"/>
                <w:color w:val="000000"/>
                <w:spacing w:val="0"/>
                <w:kern w:val="0"/>
                <w:sz w:val="28"/>
                <w:szCs w:val="28"/>
                <w:bdr w:val="none" w:color="auto" w:sz="0" w:space="0"/>
                <w:lang w:val="en-US" w:eastAsia="zh-CN" w:bidi="ar"/>
              </w:rPr>
              <w:t>三、</w:t>
            </w:r>
            <w:r>
              <w:rPr>
                <w:rStyle w:val="5"/>
                <w:rFonts w:hint="default" w:ascii="仿宋_gb2312" w:hAnsi="仿宋_gb2312" w:eastAsia="仿宋_gb2312" w:cs="仿宋_gb2312"/>
                <w:b/>
                <w:caps w:val="0"/>
                <w:color w:val="000000"/>
                <w:spacing w:val="0"/>
                <w:kern w:val="0"/>
                <w:sz w:val="28"/>
                <w:szCs w:val="28"/>
                <w:bdr w:val="none" w:color="auto" w:sz="0" w:space="0"/>
                <w:lang w:val="en-US" w:eastAsia="zh-CN" w:bidi="ar"/>
              </w:rPr>
              <w:t>《专业科目》简介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Style w:val="5"/>
                <w:rFonts w:hint="default" w:ascii="仿宋_gb2312" w:hAnsi="仿宋_gb2312" w:eastAsia="仿宋_gb2312" w:cs="仿宋_gb2312"/>
                <w:b/>
                <w:caps w:val="0"/>
                <w:spacing w:val="0"/>
                <w:kern w:val="0"/>
                <w:sz w:val="28"/>
                <w:szCs w:val="28"/>
                <w:bdr w:val="none" w:color="auto" w:sz="0" w:space="0"/>
                <w:lang w:val="en-US" w:eastAsia="zh-CN" w:bidi="ar"/>
              </w:rPr>
              <w:t>（一）《专业科目（心理学类）》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caps w:val="0"/>
                <w:spacing w:val="0"/>
                <w:kern w:val="0"/>
                <w:sz w:val="28"/>
                <w:szCs w:val="28"/>
                <w:bdr w:val="none" w:color="auto" w:sz="0" w:space="0"/>
                <w:lang w:val="en-US" w:eastAsia="zh-CN" w:bidi="ar"/>
              </w:rPr>
              <w:t>主要测查应考者对应聘岗位相关基础知识和技能的了解掌握程度与运用能力以及适应岗位要求的基本素质和能力要素，主要包括普通心理学、发展心理学、社会心理学、咨询心理学、大学生心理健康、心理测量与统计、临床心理学、变态心理学、精神病与精神卫生学等相关基础知识、基本理论以及专业伦理、心理测量和评估技能、个体心理咨询基本技能、团体心理辅导基本技能、心理异常的鉴别、大学生常见心理问题的应对技能等相关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Style w:val="5"/>
                <w:rFonts w:hint="default" w:ascii="仿宋_gb2312" w:hAnsi="仿宋_gb2312" w:eastAsia="仿宋_gb2312" w:cs="仿宋_gb2312"/>
                <w:b/>
                <w:caps w:val="0"/>
                <w:spacing w:val="0"/>
                <w:kern w:val="0"/>
                <w:sz w:val="28"/>
                <w:szCs w:val="28"/>
                <w:bdr w:val="none" w:color="auto" w:sz="0" w:space="0"/>
                <w:lang w:val="en-US" w:eastAsia="zh-CN" w:bidi="ar"/>
              </w:rPr>
              <w:t>（二）《专业科目（武术类）》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caps w:val="0"/>
                <w:spacing w:val="0"/>
                <w:kern w:val="0"/>
                <w:sz w:val="28"/>
                <w:szCs w:val="28"/>
                <w:bdr w:val="none" w:color="auto" w:sz="0" w:space="0"/>
                <w:lang w:val="en-US" w:eastAsia="zh-CN" w:bidi="ar"/>
              </w:rPr>
              <w:t>主要测查应考者对应聘岗位相关基础知识和技能的了解掌握程度与运用能力以及适应岗位要求的基本素质和能力要素，主要包括从事体育教学工作应具备的武术专项的基础知识和技能，包括传统健身理论与方法、武术套路和散打教学训练理论与实践、擒拿格斗、太极拳剑等方面的基本概念和理论知识等相关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b/>
                <w:caps w:val="0"/>
                <w:spacing w:val="0"/>
                <w:kern w:val="0"/>
                <w:sz w:val="28"/>
                <w:szCs w:val="28"/>
                <w:bdr w:val="none" w:color="auto" w:sz="0" w:space="0"/>
                <w:lang w:val="en-US" w:eastAsia="zh-CN" w:bidi="ar"/>
              </w:rPr>
              <w:t>（三）</w:t>
            </w:r>
            <w:r>
              <w:rPr>
                <w:rStyle w:val="5"/>
                <w:rFonts w:hint="default" w:ascii="仿宋_gb2312" w:hAnsi="仿宋_gb2312" w:eastAsia="仿宋_gb2312" w:cs="仿宋_gb2312"/>
                <w:b/>
                <w:caps w:val="0"/>
                <w:spacing w:val="0"/>
                <w:kern w:val="0"/>
                <w:sz w:val="28"/>
                <w:szCs w:val="28"/>
                <w:bdr w:val="none" w:color="auto" w:sz="0" w:space="0"/>
                <w:lang w:val="en-US" w:eastAsia="zh-CN" w:bidi="ar"/>
              </w:rPr>
              <w:t>《专业科目（篮球类）》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caps w:val="0"/>
                <w:spacing w:val="0"/>
                <w:kern w:val="0"/>
                <w:sz w:val="28"/>
                <w:szCs w:val="28"/>
                <w:bdr w:val="none" w:color="auto" w:sz="0" w:space="0"/>
                <w:lang w:val="en-US" w:eastAsia="zh-CN" w:bidi="ar"/>
              </w:rPr>
              <w:t>主要测查应考者对应聘岗位相关基础知识和技能的了解掌握程度与运用能力以及适应岗位要求的基本素质和能力要素，主要包括从事体育教学工作应具备的篮球专项的基础知识和技能，包括传统健身理论与方法、体育保健学、篮球理论与实践等方面的基本概念和理论知识等相关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b/>
                <w:caps w:val="0"/>
                <w:spacing w:val="0"/>
                <w:kern w:val="0"/>
                <w:sz w:val="28"/>
                <w:szCs w:val="28"/>
                <w:bdr w:val="none" w:color="auto" w:sz="0" w:space="0"/>
                <w:lang w:val="en-US" w:eastAsia="zh-CN" w:bidi="ar"/>
              </w:rPr>
              <w:t>（四）</w:t>
            </w:r>
            <w:r>
              <w:rPr>
                <w:rStyle w:val="5"/>
                <w:rFonts w:hint="default" w:ascii="仿宋_gb2312" w:hAnsi="仿宋_gb2312" w:eastAsia="仿宋_gb2312" w:cs="仿宋_gb2312"/>
                <w:b/>
                <w:caps w:val="0"/>
                <w:spacing w:val="0"/>
                <w:kern w:val="0"/>
                <w:sz w:val="28"/>
                <w:szCs w:val="28"/>
                <w:bdr w:val="none" w:color="auto" w:sz="0" w:space="0"/>
                <w:lang w:val="en-US" w:eastAsia="zh-CN" w:bidi="ar"/>
              </w:rPr>
              <w:t>《专业科目（美术类）》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caps w:val="0"/>
                <w:spacing w:val="0"/>
                <w:kern w:val="0"/>
                <w:sz w:val="28"/>
                <w:szCs w:val="28"/>
                <w:bdr w:val="none" w:color="auto" w:sz="0" w:space="0"/>
                <w:lang w:val="en-US" w:eastAsia="zh-CN" w:bidi="ar"/>
              </w:rPr>
              <w:t>主要测查应考者对应聘岗位相关基础知识和技能的了解掌握程度与运用能力以及适应岗位要求的基本素质和能力要素，主要包括美术教育的目的、美术教育的原则和方法、美术教育的价值与发展以及中外美术史等相关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b/>
                <w:caps w:val="0"/>
                <w:spacing w:val="0"/>
                <w:kern w:val="0"/>
                <w:sz w:val="28"/>
                <w:szCs w:val="28"/>
                <w:bdr w:val="none" w:color="auto" w:sz="0" w:space="0"/>
                <w:lang w:val="en-US" w:eastAsia="zh-CN" w:bidi="ar"/>
              </w:rPr>
              <w:t>（五）</w:t>
            </w:r>
            <w:r>
              <w:rPr>
                <w:rStyle w:val="5"/>
                <w:rFonts w:hint="default" w:ascii="仿宋_gb2312" w:hAnsi="仿宋_gb2312" w:eastAsia="仿宋_gb2312" w:cs="仿宋_gb2312"/>
                <w:b/>
                <w:caps w:val="0"/>
                <w:spacing w:val="0"/>
                <w:kern w:val="0"/>
                <w:sz w:val="28"/>
                <w:szCs w:val="28"/>
                <w:bdr w:val="none" w:color="auto" w:sz="0" w:space="0"/>
                <w:lang w:val="en-US" w:eastAsia="zh-CN" w:bidi="ar"/>
              </w:rPr>
              <w:t>《专业科目（声乐类）》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 w:right="30" w:firstLine="555"/>
              <w:jc w:val="left"/>
            </w:pPr>
            <w:r>
              <w:rPr>
                <w:rFonts w:hint="default" w:ascii="仿宋_gb2312" w:hAnsi="仿宋_gb2312" w:eastAsia="仿宋_gb2312" w:cs="仿宋_gb2312"/>
                <w:caps w:val="0"/>
                <w:spacing w:val="0"/>
                <w:kern w:val="0"/>
                <w:sz w:val="28"/>
                <w:szCs w:val="28"/>
                <w:bdr w:val="none" w:color="auto" w:sz="0" w:space="0"/>
                <w:lang w:val="en-US" w:eastAsia="zh-CN" w:bidi="ar"/>
              </w:rPr>
              <w:t>主要测查应考者对应聘岗位相关基础知识和技能的了解掌握程度与运用能力以及适应岗位要求的基本素质和能力要素，主要包括基础乐理、声乐艺术史、中外声乐作品（含艺术歌曲及歌剧咏叹调）分析、声乐教学法（作品案例教学）等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15" w:right="30" w:firstLine="555"/>
            </w:pPr>
            <w:r>
              <w:rPr>
                <w:rFonts w:hint="default" w:ascii="仿宋_gb2312" w:hAnsi="仿宋_gb2312" w:eastAsia="仿宋_gb2312" w:cs="仿宋_gb2312"/>
                <w:b/>
                <w:caps w:val="0"/>
                <w:spacing w:val="0"/>
                <w:sz w:val="28"/>
                <w:szCs w:val="28"/>
                <w:bdr w:val="none" w:color="auto" w:sz="0" w:space="0"/>
              </w:rPr>
              <w:t>（六）</w:t>
            </w:r>
            <w:r>
              <w:rPr>
                <w:rStyle w:val="5"/>
                <w:rFonts w:hint="default" w:ascii="仿宋_gb2312" w:hAnsi="仿宋_gb2312" w:eastAsia="仿宋_gb2312" w:cs="仿宋_gb2312"/>
                <w:b/>
                <w:caps w:val="0"/>
                <w:spacing w:val="0"/>
                <w:sz w:val="28"/>
                <w:szCs w:val="28"/>
                <w:bdr w:val="none" w:color="auto" w:sz="0" w:space="0"/>
              </w:rPr>
              <w:t>《专业科目（表演类）》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pPr>
            <w:r>
              <w:rPr>
                <w:rFonts w:hint="default" w:ascii="仿宋_gb2312" w:hAnsi="仿宋_gb2312" w:eastAsia="仿宋_gb2312" w:cs="仿宋_gb2312"/>
                <w:caps w:val="0"/>
                <w:spacing w:val="0"/>
                <w:sz w:val="28"/>
                <w:szCs w:val="28"/>
                <w:bdr w:val="none" w:color="auto" w:sz="0" w:space="0"/>
              </w:rPr>
              <w:t>   主要测查应考者对应聘岗位相关基础知识和技能的了解掌握程度与运用能力以及适应岗位要求的基本素质和能力要素，主要包括表演专业的相关基本理论、基本概念以及对排练、指导作品等相关实践工作的掌握等相关内容。</w:t>
            </w:r>
          </w:p>
        </w:tc>
      </w:tr>
      <w:tr>
        <w:tblPrEx>
          <w:tblLayout w:type="fixed"/>
          <w:tblCellMar>
            <w:top w:w="0" w:type="dxa"/>
            <w:left w:w="0" w:type="dxa"/>
            <w:bottom w:w="0" w:type="dxa"/>
            <w:right w:w="0" w:type="dxa"/>
          </w:tblCellMar>
        </w:tblPrEx>
        <w:trPr>
          <w:tblCellSpacing w:w="0" w:type="dxa"/>
        </w:trPr>
        <w:tc>
          <w:tcPr>
            <w:tcW w:w="8306" w:type="dxa"/>
            <w:shd w:val="clear" w:color="auto" w:fill="FFFFFF"/>
            <w:vAlign w:val="center"/>
          </w:tcPr>
          <w:p>
            <w:pPr>
              <w:jc w:val="left"/>
              <w:rPr>
                <w:rFonts w:hint="eastAsia" w:ascii="宋体" w:hAnsi="宋体" w:eastAsia="宋体" w:cs="宋体"/>
                <w:caps w:val="0"/>
                <w:color w:val="222222"/>
                <w:spacing w:val="0"/>
                <w:sz w:val="18"/>
                <w:szCs w:val="18"/>
              </w:rPr>
            </w:pPr>
          </w:p>
        </w:tc>
      </w:tr>
      <w:tr>
        <w:tblPrEx>
          <w:tblLayout w:type="fixed"/>
          <w:tblCellMar>
            <w:top w:w="0" w:type="dxa"/>
            <w:left w:w="0" w:type="dxa"/>
            <w:bottom w:w="0" w:type="dxa"/>
            <w:right w:w="0" w:type="dxa"/>
          </w:tblCellMar>
        </w:tblPrEx>
        <w:trPr>
          <w:tblCellSpacing w:w="0" w:type="dxa"/>
        </w:trPr>
        <w:tc>
          <w:tcPr>
            <w:tcW w:w="8306" w:type="dxa"/>
            <w:shd w:val="clear" w:color="auto" w:fill="FFFFFF"/>
            <w:vAlign w:val="center"/>
          </w:tcPr>
          <w:p>
            <w:pPr>
              <w:rPr>
                <w:rFonts w:hint="eastAsia" w:ascii="宋体" w:hAnsi="宋体" w:eastAsia="宋体" w:cs="宋体"/>
                <w:caps w:val="0"/>
                <w:spacing w:val="0"/>
                <w:sz w:val="18"/>
                <w:szCs w:val="18"/>
              </w:rPr>
            </w:pPr>
          </w:p>
        </w:tc>
      </w:tr>
      <w:tr>
        <w:tblPrEx>
          <w:tblLayout w:type="fixed"/>
          <w:tblCellMar>
            <w:top w:w="0" w:type="dxa"/>
            <w:left w:w="0" w:type="dxa"/>
            <w:bottom w:w="0" w:type="dxa"/>
            <w:right w:w="0" w:type="dxa"/>
          </w:tblCellMar>
        </w:tblPrEx>
        <w:trPr>
          <w:tblCellSpacing w:w="0" w:type="dxa"/>
        </w:trPr>
        <w:tc>
          <w:tcPr>
            <w:tcW w:w="8306" w:type="dxa"/>
            <w:shd w:val="clear" w:color="auto" w:fill="FFFFFF"/>
            <w:vAlign w:val="center"/>
          </w:tcPr>
          <w:p>
            <w:pPr>
              <w:jc w:val="left"/>
              <w:rPr>
                <w:rFonts w:hint="eastAsia" w:ascii="宋体" w:hAnsi="宋体" w:eastAsia="宋体" w:cs="宋体"/>
                <w:caps w:val="0"/>
                <w:spacing w:val="0"/>
                <w:sz w:val="18"/>
                <w:szCs w:val="18"/>
              </w:rPr>
            </w:pPr>
          </w:p>
        </w:tc>
      </w:tr>
      <w:tr>
        <w:tblPrEx>
          <w:tblLayout w:type="fixed"/>
          <w:tblCellMar>
            <w:top w:w="0" w:type="dxa"/>
            <w:left w:w="0" w:type="dxa"/>
            <w:bottom w:w="0" w:type="dxa"/>
            <w:right w:w="0" w:type="dxa"/>
          </w:tblCellMar>
        </w:tblPrEx>
        <w:trPr>
          <w:tblCellSpacing w:w="0" w:type="dxa"/>
        </w:trPr>
        <w:tc>
          <w:tcPr>
            <w:tcW w:w="8306" w:type="dxa"/>
            <w:shd w:val="clear" w:color="auto" w:fill="FFFFFF"/>
            <w:vAlign w:val="center"/>
          </w:tcPr>
          <w:p>
            <w:pPr>
              <w:jc w:val="center"/>
              <w:rPr>
                <w:rFonts w:hint="eastAsia" w:ascii="宋体" w:hAnsi="宋体" w:eastAsia="宋体" w:cs="宋体"/>
                <w:caps w:val="0"/>
                <w:spacing w:val="0"/>
                <w:sz w:val="18"/>
                <w:szCs w:val="18"/>
              </w:rPr>
            </w:pPr>
          </w:p>
        </w:tc>
      </w:tr>
      <w:tr>
        <w:tblPrEx>
          <w:tblLayout w:type="fixed"/>
          <w:tblCellMar>
            <w:top w:w="0" w:type="dxa"/>
            <w:left w:w="0" w:type="dxa"/>
            <w:bottom w:w="0" w:type="dxa"/>
            <w:right w:w="0" w:type="dxa"/>
          </w:tblCellMar>
        </w:tblPrEx>
        <w:trPr>
          <w:tblCellSpacing w:w="0" w:type="dxa"/>
        </w:trPr>
        <w:tc>
          <w:tcPr>
            <w:tcW w:w="8306" w:type="dxa"/>
            <w:shd w:val="clear" w:color="auto" w:fill="FFFFFF"/>
            <w:vAlign w:val="center"/>
          </w:tcPr>
          <w:p>
            <w:pPr>
              <w:rPr>
                <w:rFonts w:hint="eastAsia" w:ascii="宋体" w:hAnsi="宋体" w:eastAsia="宋体" w:cs="宋体"/>
                <w:caps w:val="0"/>
                <w:spacing w:val="0"/>
                <w:sz w:val="18"/>
                <w:szCs w:val="18"/>
              </w:rPr>
            </w:pPr>
          </w:p>
        </w:tc>
      </w:tr>
    </w:tbl>
    <w:p>
      <w:pPr>
        <w:keepNext w:val="0"/>
        <w:keepLines w:val="0"/>
        <w:widowControl/>
        <w:suppressLineNumbers w:val="0"/>
        <w:jc w:val="left"/>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10309"/>
    <w:rsid w:val="06F1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2019-05-08T02:01:00Z</dcterms:created>
  <dc:creator>Yan</dc:creator>
  <cp:lastModifiedBy>Yan</cp:lastModifiedBy>
  <dcterms:modified xsi:type="dcterms:W3CDTF">2019-05-08T02:02:04Z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