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年公开招聘专任教师岗位工作人员计划表</w:t>
      </w:r>
    </w:p>
    <w:p>
      <w:pPr>
        <w:spacing w:line="24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1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59"/>
        <w:gridCol w:w="851"/>
        <w:gridCol w:w="2308"/>
        <w:gridCol w:w="1689"/>
        <w:gridCol w:w="1911"/>
        <w:gridCol w:w="249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01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国际贸易类专业教师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国际贸易学、国际商务及经济学、管理学相关专业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普通高等院校硕士研究生及以上学历、硕士及以上学位，或教育部认证的国（境）外高校硕士及以上学位。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30周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岁及以下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（19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9年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月1日以后出生）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具有5年及以上与招聘岗位相关的企业工作经历，年龄放宽到35周岁（1984年7月1日以后出生）。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同时满足下列条件：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1.本科毕业院校为全日制普通高等院校，或经教育部认证的国（境）外高校。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2.本科所学专业与招聘岗位一致。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3.所授最高学位符合招聘岗位规定的学科。</w:t>
            </w:r>
          </w:p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4.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思想政治理论课教师应为中共党员（含预备党员）。</w:t>
            </w:r>
          </w:p>
        </w:tc>
        <w:tc>
          <w:tcPr>
            <w:tcW w:w="2512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02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物流管理类专业教师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工商管理、物流工程及管理学相关专业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03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市场营销类专业教师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工商管理、企业管理及管理学相关专业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04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财会类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会计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、审计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、税务及管理学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05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计算机类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E1E0F" w:themeColor="background1" w:themeShade="1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计算机应用技术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、软件工程及工学相关专业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06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旅游管理类专业教师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旅游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及管理学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07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艺术设计类专业教师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设计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学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、美术学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08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金融类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金融学及经济学、管理学相关专业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1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20200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  <w:t>09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思想政治理论课教师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E1E0F" w:themeColor="background1" w:themeShade="1A"/>
                <w:sz w:val="20"/>
                <w:szCs w:val="20"/>
              </w:rPr>
              <w:t>思想政治教育及哲学、法学、历史学相关专业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合计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320" w:lineRule="exact"/>
        <w:ind w:firstLine="420" w:firstLineChars="200"/>
      </w:pPr>
      <w:r>
        <w:rPr>
          <w:rFonts w:hint="eastAsia" w:asciiTheme="minorEastAsia" w:hAnsiTheme="minorEastAsia" w:eastAsiaTheme="minorEastAsia"/>
          <w:color w:val="0E1E0F" w:themeColor="background1" w:themeShade="1A"/>
          <w:szCs w:val="21"/>
        </w:rPr>
        <w:t>注：工作经历的计算截止到20</w:t>
      </w:r>
      <w:r>
        <w:rPr>
          <w:rFonts w:asciiTheme="minorEastAsia" w:hAnsiTheme="minorEastAsia" w:eastAsiaTheme="minorEastAsia"/>
          <w:color w:val="0E1E0F" w:themeColor="background1" w:themeShade="1A"/>
          <w:szCs w:val="21"/>
        </w:rPr>
        <w:t>20</w:t>
      </w:r>
      <w:r>
        <w:rPr>
          <w:rFonts w:hint="eastAsia" w:asciiTheme="minorEastAsia" w:hAnsiTheme="minorEastAsia" w:eastAsiaTheme="minorEastAsia"/>
          <w:color w:val="0E1E0F" w:themeColor="background1" w:themeShade="1A"/>
          <w:szCs w:val="21"/>
        </w:rPr>
        <w:t>年6月30日</w:t>
      </w:r>
      <w:r>
        <w:rPr>
          <w:rFonts w:hint="eastAsia" w:asciiTheme="minorEastAsia" w:hAnsiTheme="minorEastAsia" w:eastAsiaTheme="minorEastAsia"/>
          <w:b/>
          <w:bCs/>
          <w:color w:val="0E1E0F" w:themeColor="background1" w:themeShade="1A"/>
          <w:szCs w:val="21"/>
        </w:rPr>
        <w:t>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0174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C3BD1"/>
    <w:rsid w:val="689F6242"/>
    <w:rsid w:val="6F086447"/>
    <w:rsid w:val="74AC3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2020-05-14T06:50:00Z</dcterms:created>
  <dc:creator>张露</dc:creator>
  <cp:lastModifiedBy>张露</cp:lastModifiedBy>
  <dcterms:modified xsi:type="dcterms:W3CDTF">2020-05-14T06:52:44Z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