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4C3D13" w:rsidP="004C3D13">
      <w:pPr>
        <w:ind w:firstLine="680"/>
        <w:jc w:val="center"/>
        <w:rPr>
          <w:rFonts w:hint="eastAsia"/>
        </w:rPr>
      </w:pPr>
      <w:r>
        <w:rPr>
          <w:rFonts w:ascii="微软雅黑" w:eastAsia="微软雅黑" w:hAnsi="微软雅黑" w:hint="eastAsia"/>
          <w:color w:val="000000"/>
          <w:sz w:val="34"/>
          <w:szCs w:val="34"/>
        </w:rPr>
        <w:t>天津医科大学第二医院2020年第二批代理制招聘报名须知</w:t>
      </w:r>
    </w:p>
    <w:p w:rsidR="004C3D13" w:rsidRDefault="004C3D13" w:rsidP="004C3D13">
      <w:pPr>
        <w:pStyle w:val="a3"/>
        <w:ind w:firstLine="280"/>
        <w:rPr>
          <w:rFonts w:ascii="微软雅黑" w:eastAsia="微软雅黑" w:hAnsi="微软雅黑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为了保证招聘工作资格初审的严谨、真实、公平，请应聘人员将“报名表”及其他报名材料发送到指定邮箱，同时登陆报名系统（http://60.30.247.13:10060/main/module/zplogin.html）进行报名，每人限报一岗，建议使用谷歌或IE11浏览器，以下为报名须知：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一、邮箱报名和报名系统须同步进行；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二、报名系统中用“*”标注的为必填项；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三、上传一寸彩色免冠照片；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四、填写应聘岗位时要与“计划”中的序号相对应，如：“05眼科”等。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五、“专业”：按照毕业证的专业名称准确填写；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六、“学习经历”：按照从中学至大学的时间顺序填写，并注明毕业学校及所学专业；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七、“工作经历”：按照实际工作经历时间顺序填写，非实习经历，并注明工作单位； 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八、“课题情况”：主持或参与完成的科研项目。包括项目名称、承担的工作等；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九、“发表论文情况”：只填第一作者（包括共同第一作者）论文。 </w:t>
      </w:r>
    </w:p>
    <w:p w:rsidR="004C3D13" w:rsidRDefault="004C3D13" w:rsidP="004C3D13">
      <w:pPr>
        <w:pStyle w:val="a3"/>
        <w:ind w:firstLine="240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附件：</w:t>
      </w:r>
      <w:hyperlink r:id="rId4" w:tgtFrame="_blank" w:history="1">
        <w:r>
          <w:rPr>
            <w:rStyle w:val="a4"/>
            <w:rFonts w:ascii="微软雅黑" w:eastAsia="微软雅黑" w:hAnsi="微软雅黑" w:hint="eastAsia"/>
            <w:color w:val="000000"/>
            <w:sz w:val="14"/>
            <w:szCs w:val="14"/>
            <w:u w:val="none"/>
          </w:rPr>
          <w:t>报名表</w:t>
        </w:r>
      </w:hyperlink>
    </w:p>
    <w:p w:rsidR="004C3D13" w:rsidRDefault="004C3D13" w:rsidP="004C3D13">
      <w:pPr>
        <w:pStyle w:val="a3"/>
        <w:ind w:firstLine="240"/>
        <w:jc w:val="right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天津医科大学第二医院人力资源部</w:t>
      </w:r>
    </w:p>
    <w:p w:rsidR="004C3D13" w:rsidRDefault="004C3D13" w:rsidP="004C3D13">
      <w:pPr>
        <w:pStyle w:val="a3"/>
        <w:ind w:firstLine="280"/>
        <w:jc w:val="right"/>
        <w:rPr>
          <w:rFonts w:ascii="微软雅黑" w:eastAsia="微软雅黑" w:hAnsi="微软雅黑" w:hint="eastAsia"/>
          <w:color w:val="000000"/>
          <w:sz w:val="14"/>
          <w:szCs w:val="14"/>
        </w:rPr>
      </w:pPr>
      <w:r>
        <w:rPr>
          <w:rFonts w:ascii="微软雅黑" w:eastAsia="微软雅黑" w:hAnsi="微软雅黑" w:hint="eastAsia"/>
          <w:color w:val="000000"/>
          <w:sz w:val="14"/>
          <w:szCs w:val="14"/>
        </w:rPr>
        <w:t>2020年7月3日    </w:t>
      </w:r>
    </w:p>
    <w:p w:rsidR="004C3D13" w:rsidRDefault="004C3D13" w:rsidP="007A0D36">
      <w:pPr>
        <w:ind w:firstLine="420"/>
      </w:pPr>
    </w:p>
    <w:sectPr w:rsidR="004C3D1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D13"/>
    <w:rsid w:val="000645EE"/>
    <w:rsid w:val="004C3D13"/>
    <w:rsid w:val="007A0D36"/>
    <w:rsid w:val="007C7F1D"/>
    <w:rsid w:val="00E1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D1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3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jmush.com.cn/doc/003/000/313/00300031353_369f4188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2020-07-06T00:27:00Z</dcterms:created>
  <dcterms:modified xsi:type="dcterms:W3CDTF">2020-07-06T00:27:00Z</dcterms:modified>
</cp:coreProperties>
</file>