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黑体" w:hAnsi="黑体" w:eastAsia="黑体" w:cs="黑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天津沽盛建设开发集团有限公司及所属企业面向社会公开招聘工作人员职位表</w:t>
      </w:r>
    </w:p>
    <w:tbl>
      <w:tblPr>
        <w:tblStyle w:val="5"/>
        <w:tblpPr w:leftFromText="180" w:rightFromText="180" w:vertAnchor="text" w:horzAnchor="page" w:tblpX="751" w:tblpY="564"/>
        <w:tblOverlap w:val="never"/>
        <w:tblW w:w="1544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08" w:type="dxa"/>
          <w:bottom w:w="15" w:type="dxa"/>
          <w:right w:w="108" w:type="dxa"/>
        </w:tblCellMar>
      </w:tblPr>
      <w:tblGrid>
        <w:gridCol w:w="892"/>
        <w:gridCol w:w="1275"/>
        <w:gridCol w:w="1275"/>
        <w:gridCol w:w="1200"/>
        <w:gridCol w:w="5378"/>
        <w:gridCol w:w="4351"/>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08" w:type="dxa"/>
            <w:bottom w:w="15" w:type="dxa"/>
            <w:right w:w="108" w:type="dxa"/>
          </w:tblCellMar>
        </w:tblPrEx>
        <w:trPr>
          <w:trHeight w:val="544" w:hRule="atLeast"/>
        </w:trPr>
        <w:tc>
          <w:tcPr>
            <w:tcW w:w="892" w:type="dxa"/>
            <w:noWrap w:val="0"/>
            <w:vAlign w:val="center"/>
          </w:tcPr>
          <w:p>
            <w:pPr>
              <w:widowControl/>
              <w:jc w:val="center"/>
              <w:rPr>
                <w:rFonts w:hint="eastAsia" w:eastAsia="黑体"/>
                <w:bCs/>
                <w:color w:val="000000"/>
                <w:kern w:val="0"/>
                <w:sz w:val="24"/>
                <w:szCs w:val="24"/>
                <w:lang w:val="en-US" w:eastAsia="zh-CN" w:bidi="ar-SA"/>
              </w:rPr>
            </w:pPr>
            <w:r>
              <w:rPr>
                <w:rFonts w:hint="eastAsia" w:eastAsia="黑体"/>
                <w:bCs/>
                <w:color w:val="000000"/>
                <w:kern w:val="0"/>
                <w:sz w:val="24"/>
                <w:szCs w:val="24"/>
                <w:lang w:val="en-US" w:eastAsia="zh-CN" w:bidi="ar-SA"/>
              </w:rPr>
              <w:t>职位编号</w:t>
            </w:r>
          </w:p>
        </w:tc>
        <w:tc>
          <w:tcPr>
            <w:tcW w:w="1275" w:type="dxa"/>
            <w:noWrap w:val="0"/>
            <w:vAlign w:val="center"/>
          </w:tcPr>
          <w:p>
            <w:pPr>
              <w:widowControl/>
              <w:jc w:val="center"/>
              <w:rPr>
                <w:rFonts w:hint="eastAsia" w:eastAsia="黑体"/>
                <w:bCs/>
                <w:color w:val="000000"/>
                <w:kern w:val="0"/>
                <w:sz w:val="24"/>
                <w:lang w:eastAsia="zh-CN"/>
              </w:rPr>
            </w:pPr>
            <w:r>
              <w:rPr>
                <w:rFonts w:hint="eastAsia" w:eastAsia="黑体"/>
                <w:bCs/>
                <w:color w:val="000000"/>
                <w:kern w:val="0"/>
                <w:sz w:val="24"/>
                <w:lang w:eastAsia="zh-CN"/>
              </w:rPr>
              <w:t>招聘单位</w:t>
            </w:r>
          </w:p>
        </w:tc>
        <w:tc>
          <w:tcPr>
            <w:tcW w:w="1275"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岗位名称</w:t>
            </w:r>
          </w:p>
        </w:tc>
        <w:tc>
          <w:tcPr>
            <w:tcW w:w="1200"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招聘人数</w:t>
            </w:r>
          </w:p>
        </w:tc>
        <w:tc>
          <w:tcPr>
            <w:tcW w:w="5378"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任职</w:t>
            </w:r>
            <w:r>
              <w:rPr>
                <w:rFonts w:hint="eastAsia" w:eastAsia="黑体"/>
                <w:bCs/>
                <w:color w:val="000000"/>
                <w:kern w:val="0"/>
                <w:sz w:val="24"/>
                <w:lang w:eastAsia="zh-CN"/>
              </w:rPr>
              <w:t>条件</w:t>
            </w:r>
          </w:p>
        </w:tc>
        <w:tc>
          <w:tcPr>
            <w:tcW w:w="4351" w:type="dxa"/>
            <w:noWrap w:val="0"/>
            <w:vAlign w:val="center"/>
          </w:tcPr>
          <w:p>
            <w:pPr>
              <w:widowControl/>
              <w:jc w:val="center"/>
              <w:rPr>
                <w:rFonts w:eastAsia="黑体"/>
                <w:bCs/>
                <w:color w:val="000000"/>
                <w:kern w:val="0"/>
                <w:sz w:val="24"/>
                <w:szCs w:val="24"/>
                <w:lang w:val="en-US" w:eastAsia="zh-CN" w:bidi="ar-SA"/>
              </w:rPr>
            </w:pPr>
            <w:r>
              <w:rPr>
                <w:rFonts w:eastAsia="黑体"/>
                <w:bCs/>
                <w:color w:val="000000"/>
                <w:kern w:val="0"/>
                <w:sz w:val="24"/>
              </w:rPr>
              <w:t>岗位职责</w:t>
            </w:r>
          </w:p>
        </w:tc>
        <w:tc>
          <w:tcPr>
            <w:tcW w:w="1078" w:type="dxa"/>
            <w:noWrap w:val="0"/>
            <w:vAlign w:val="center"/>
          </w:tcPr>
          <w:p>
            <w:pPr>
              <w:widowControl/>
              <w:jc w:val="center"/>
              <w:rPr>
                <w:rFonts w:hint="eastAsia" w:eastAsia="黑体"/>
                <w:bCs/>
                <w:color w:val="000000"/>
                <w:kern w:val="0"/>
                <w:sz w:val="24"/>
                <w:szCs w:val="24"/>
                <w:lang w:val="en-US" w:eastAsia="zh-CN" w:bidi="ar-SA"/>
              </w:rPr>
            </w:pPr>
            <w:r>
              <w:rPr>
                <w:rFonts w:hint="eastAsia" w:eastAsia="黑体"/>
                <w:bCs/>
                <w:color w:val="000000"/>
                <w:kern w:val="0"/>
                <w:sz w:val="24"/>
                <w:szCs w:val="24"/>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08" w:type="dxa"/>
            <w:bottom w:w="15" w:type="dxa"/>
            <w:right w:w="108" w:type="dxa"/>
          </w:tblCellMar>
        </w:tblPrEx>
        <w:trPr>
          <w:trHeight w:val="7831" w:hRule="atLeast"/>
        </w:trPr>
        <w:tc>
          <w:tcPr>
            <w:tcW w:w="892" w:type="dxa"/>
            <w:noWrap w:val="0"/>
            <w:vAlign w:val="center"/>
          </w:tcPr>
          <w:p>
            <w:pPr>
              <w:widowControl/>
              <w:spacing w:line="280" w:lineRule="exact"/>
              <w:jc w:val="center"/>
              <w:rPr>
                <w:rFonts w:hint="default" w:ascii="Times New Roman" w:hAnsi="Times New Roman" w:eastAsia="仿宋" w:cs="Times New Roman"/>
                <w:bCs/>
                <w:color w:val="000000"/>
                <w:kern w:val="0"/>
                <w:sz w:val="21"/>
                <w:szCs w:val="21"/>
                <w:lang w:val="en-US" w:eastAsia="zh-CN"/>
              </w:rPr>
            </w:pPr>
            <w:r>
              <w:rPr>
                <w:rFonts w:hint="eastAsia"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lang w:val="en-US" w:eastAsia="zh-CN"/>
              </w:rPr>
              <w:t>1</w:t>
            </w:r>
          </w:p>
        </w:tc>
        <w:tc>
          <w:tcPr>
            <w:tcW w:w="1275" w:type="dxa"/>
            <w:noWrap w:val="0"/>
            <w:vAlign w:val="center"/>
          </w:tcPr>
          <w:p>
            <w:pPr>
              <w:widowControl/>
              <w:spacing w:line="280" w:lineRule="exact"/>
              <w:jc w:val="center"/>
              <w:rPr>
                <w:rFonts w:hint="default" w:ascii="Times New Roman" w:hAnsi="Times New Roman" w:eastAsia="仿宋" w:cs="Times New Roman"/>
                <w:bCs/>
                <w:color w:val="auto"/>
                <w:kern w:val="0"/>
                <w:sz w:val="21"/>
                <w:szCs w:val="21"/>
                <w:lang w:val="en-US" w:eastAsia="zh-CN"/>
              </w:rPr>
            </w:pPr>
            <w:r>
              <w:rPr>
                <w:rFonts w:hint="default" w:ascii="Times New Roman" w:hAnsi="Times New Roman" w:eastAsia="仿宋" w:cs="Times New Roman"/>
                <w:sz w:val="21"/>
                <w:szCs w:val="21"/>
                <w:highlight w:val="none"/>
                <w:lang w:val="en-US" w:eastAsia="zh-CN"/>
              </w:rPr>
              <w:t>天津沽盛建设开发集团有限公司</w:t>
            </w:r>
          </w:p>
        </w:tc>
        <w:tc>
          <w:tcPr>
            <w:tcW w:w="1275" w:type="dxa"/>
            <w:noWrap w:val="0"/>
            <w:vAlign w:val="center"/>
          </w:tcPr>
          <w:p>
            <w:pPr>
              <w:widowControl/>
              <w:spacing w:line="280" w:lineRule="exact"/>
              <w:jc w:val="center"/>
              <w:rPr>
                <w:rFonts w:hint="default" w:ascii="Times New Roman" w:hAnsi="Times New Roman" w:eastAsia="仿宋" w:cs="Times New Roman"/>
                <w:bCs/>
                <w:color w:val="auto"/>
                <w:kern w:val="0"/>
                <w:sz w:val="21"/>
                <w:szCs w:val="21"/>
                <w:lang w:val="en-US" w:eastAsia="zh-CN"/>
              </w:rPr>
            </w:pPr>
            <w:r>
              <w:rPr>
                <w:rFonts w:hint="default" w:ascii="Times New Roman" w:hAnsi="Times New Roman" w:eastAsia="仿宋" w:cs="Times New Roman"/>
                <w:bCs/>
                <w:color w:val="auto"/>
                <w:kern w:val="0"/>
                <w:sz w:val="21"/>
                <w:szCs w:val="21"/>
                <w:lang w:val="en-US" w:eastAsia="zh-CN"/>
              </w:rPr>
              <w:t>法务专员</w:t>
            </w:r>
          </w:p>
        </w:tc>
        <w:tc>
          <w:tcPr>
            <w:tcW w:w="1200" w:type="dxa"/>
            <w:noWrap w:val="0"/>
            <w:vAlign w:val="center"/>
          </w:tcPr>
          <w:p>
            <w:pPr>
              <w:widowControl/>
              <w:spacing w:line="280" w:lineRule="exact"/>
              <w:jc w:val="center"/>
              <w:rPr>
                <w:rFonts w:hint="default" w:ascii="Times New Roman" w:hAnsi="Times New Roman" w:eastAsia="仿宋" w:cs="Times New Roman"/>
                <w:bCs/>
                <w:color w:val="auto"/>
                <w:kern w:val="0"/>
                <w:sz w:val="21"/>
                <w:szCs w:val="21"/>
                <w:lang w:val="en-US" w:eastAsia="zh-CN"/>
              </w:rPr>
            </w:pPr>
            <w:r>
              <w:rPr>
                <w:rFonts w:hint="default" w:ascii="Times New Roman" w:hAnsi="Times New Roman" w:eastAsia="仿宋" w:cs="Times New Roman"/>
                <w:bCs/>
                <w:color w:val="auto"/>
                <w:kern w:val="0"/>
                <w:sz w:val="21"/>
                <w:szCs w:val="21"/>
                <w:lang w:val="en-US" w:eastAsia="zh-CN"/>
              </w:rPr>
              <w:t>1人</w:t>
            </w:r>
          </w:p>
        </w:tc>
        <w:tc>
          <w:tcPr>
            <w:tcW w:w="5378" w:type="dxa"/>
            <w:noWrap w:val="0"/>
            <w:vAlign w:val="top"/>
          </w:tcPr>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1.具有中华人民共和国国籍。政治素质好，品行端正、作风正派，有较强的组织观念和职业素养，有强烈的事业心和责任感，团队协作精神好，能吃苦耐劳，有履行岗位的健康身体条件；</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2.年龄一般不超过35周岁</w:t>
            </w:r>
            <w:r>
              <w:rPr>
                <w:rFonts w:hint="eastAsia" w:ascii="Times New Roman" w:hAnsi="Times New Roman" w:eastAsia="仿宋" w:cs="Times New Roman"/>
                <w:color w:val="auto"/>
                <w:kern w:val="2"/>
                <w:sz w:val="21"/>
                <w:szCs w:val="21"/>
                <w:lang w:val="en-US" w:eastAsia="zh-CN" w:bidi="ar-SA"/>
              </w:rPr>
              <w:t>；</w:t>
            </w:r>
            <w:r>
              <w:rPr>
                <w:rFonts w:hint="default" w:ascii="Times New Roman" w:hAnsi="Times New Roman" w:eastAsia="仿宋" w:cs="Times New Roman"/>
                <w:color w:val="auto"/>
                <w:kern w:val="2"/>
                <w:sz w:val="21"/>
                <w:szCs w:val="21"/>
                <w:lang w:val="en-US" w:eastAsia="zh-CN" w:bidi="ar-SA"/>
              </w:rPr>
              <w:t>具备大学本科及以上学历，法律等相关专业毕业，已取得国家统一法律职业资格证书；</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3.具有3年及以上律师事</w:t>
            </w:r>
            <w:bookmarkStart w:id="0" w:name="_GoBack"/>
            <w:bookmarkEnd w:id="0"/>
            <w:r>
              <w:rPr>
                <w:rFonts w:hint="default" w:ascii="Times New Roman" w:hAnsi="Times New Roman" w:eastAsia="仿宋" w:cs="Times New Roman"/>
                <w:color w:val="auto"/>
                <w:kern w:val="2"/>
                <w:sz w:val="21"/>
                <w:szCs w:val="21"/>
                <w:lang w:val="en-US" w:eastAsia="zh-CN" w:bidi="ar-SA"/>
              </w:rPr>
              <w:t>务所或大型企业法律方面工作经验；</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4.掌握公司法、合同法、劳动法、担保法等公司经营管理活动中常用的法律、法规和相关政策；</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5.具备企业运营合规化管理、投资、融资、资产划转等相关法律事务工作经历的优先考虑；</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6.具备较强的抗压能力、责任心以及沟通协调能力，有较强的文字表达能力；</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7.中共党员优先；</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8.特别优秀的可适当放宽以上条件。</w:t>
            </w:r>
          </w:p>
          <w:p>
            <w:pPr>
              <w:rPr>
                <w:rFonts w:hint="default" w:ascii="Times New Roman" w:hAnsi="Times New Roman" w:eastAsia="仿宋" w:cs="Times New Roman"/>
                <w:color w:val="auto"/>
                <w:sz w:val="21"/>
                <w:szCs w:val="21"/>
                <w:lang w:val="en-US" w:eastAsia="zh-CN"/>
              </w:rPr>
            </w:pPr>
          </w:p>
        </w:tc>
        <w:tc>
          <w:tcPr>
            <w:tcW w:w="4351" w:type="dxa"/>
            <w:noWrap w:val="0"/>
            <w:vAlign w:val="top"/>
          </w:tcPr>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1.起草、审查和修改公司各类法律文件、文书及合同。</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2.负责集团及下属公司重大合同审查、修订、备案，确保合法合规。</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3.负责专利申请、知识产权申报、法律授权等业务。</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4.代表公司处理诉讼或非诉讼法律事务，维护公司合法权益。</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5.配合内审对集团及下属公司违反法律法规的行为提出限期纠正意见，并协助整改。</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6.管理外聘律师、法律顾问。</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7.协助集团在重大经营决策上提供法律论证及法律保障。</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8.对集团及下属公司的生产、经营、管理活动提供相应的法律咨询、给出法律意见书。</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9.对集团重点项目、重大工程提供法律服务，规避业务风险，保障业务开展。</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10.参与到集团投资、融资、租赁、资产转让、股改等设计企业权益的重要经营活动中，提供事前指导及法律服务。</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11.组织实施对集团及下属公司的法律宣传、培训工作。</w:t>
            </w:r>
          </w:p>
          <w:p>
            <w:pPr>
              <w:widowControl/>
              <w:spacing w:line="240" w:lineRule="auto"/>
              <w:jc w:val="left"/>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color w:val="auto"/>
                <w:kern w:val="2"/>
                <w:sz w:val="21"/>
                <w:szCs w:val="21"/>
                <w:lang w:val="en-US" w:eastAsia="zh-CN" w:bidi="ar-SA"/>
              </w:rPr>
              <w:t>12.完成上级布置的其他工作。</w:t>
            </w:r>
          </w:p>
        </w:tc>
        <w:tc>
          <w:tcPr>
            <w:tcW w:w="1078" w:type="dxa"/>
            <w:noWrap w:val="0"/>
            <w:vAlign w:val="center"/>
          </w:tcPr>
          <w:p>
            <w:pPr>
              <w:widowControl/>
              <w:spacing w:line="280" w:lineRule="exact"/>
              <w:jc w:val="center"/>
              <w:rPr>
                <w:rFonts w:hint="default" w:ascii="Times New Roman" w:hAnsi="Times New Roman" w:eastAsia="仿宋" w:cs="Times New Roman"/>
                <w:bCs/>
                <w:color w:val="000000"/>
                <w:kern w:val="0"/>
                <w:sz w:val="21"/>
                <w:szCs w:val="21"/>
                <w:lang w:eastAsia="zh-CN"/>
              </w:rPr>
            </w:pPr>
            <w:r>
              <w:rPr>
                <w:rFonts w:hint="default" w:ascii="Times New Roman" w:hAnsi="Times New Roman" w:eastAsia="仿宋" w:cs="Times New Roman"/>
                <w:bCs/>
                <w:color w:val="000000"/>
                <w:kern w:val="0"/>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08" w:type="dxa"/>
            <w:bottom w:w="15" w:type="dxa"/>
            <w:right w:w="108" w:type="dxa"/>
          </w:tblCellMar>
        </w:tblPrEx>
        <w:trPr>
          <w:trHeight w:val="544" w:hRule="atLeast"/>
        </w:trPr>
        <w:tc>
          <w:tcPr>
            <w:tcW w:w="892" w:type="dxa"/>
            <w:noWrap w:val="0"/>
            <w:vAlign w:val="center"/>
          </w:tcPr>
          <w:p>
            <w:pPr>
              <w:widowControl/>
              <w:jc w:val="center"/>
              <w:rPr>
                <w:rFonts w:hint="eastAsia" w:eastAsia="黑体"/>
                <w:bCs/>
                <w:color w:val="000000"/>
                <w:kern w:val="0"/>
                <w:sz w:val="24"/>
                <w:szCs w:val="24"/>
                <w:lang w:val="en-US" w:eastAsia="zh-CN" w:bidi="ar-SA"/>
              </w:rPr>
            </w:pPr>
            <w:r>
              <w:rPr>
                <w:rFonts w:hint="eastAsia" w:eastAsia="黑体"/>
                <w:bCs/>
                <w:color w:val="000000"/>
                <w:kern w:val="0"/>
                <w:sz w:val="24"/>
                <w:szCs w:val="24"/>
                <w:lang w:val="en-US" w:eastAsia="zh-CN" w:bidi="ar-SA"/>
              </w:rPr>
              <w:t>职位编号</w:t>
            </w:r>
          </w:p>
        </w:tc>
        <w:tc>
          <w:tcPr>
            <w:tcW w:w="1275" w:type="dxa"/>
            <w:noWrap w:val="0"/>
            <w:vAlign w:val="center"/>
          </w:tcPr>
          <w:p>
            <w:pPr>
              <w:widowControl/>
              <w:jc w:val="center"/>
              <w:rPr>
                <w:rFonts w:hint="eastAsia" w:eastAsia="黑体"/>
                <w:bCs/>
                <w:color w:val="000000"/>
                <w:kern w:val="0"/>
                <w:sz w:val="24"/>
                <w:lang w:eastAsia="zh-CN"/>
              </w:rPr>
            </w:pPr>
            <w:r>
              <w:rPr>
                <w:rFonts w:hint="eastAsia" w:eastAsia="黑体"/>
                <w:bCs/>
                <w:color w:val="000000"/>
                <w:kern w:val="0"/>
                <w:sz w:val="24"/>
                <w:lang w:eastAsia="zh-CN"/>
              </w:rPr>
              <w:t>招聘单位</w:t>
            </w:r>
          </w:p>
        </w:tc>
        <w:tc>
          <w:tcPr>
            <w:tcW w:w="1275"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岗位名称</w:t>
            </w:r>
          </w:p>
        </w:tc>
        <w:tc>
          <w:tcPr>
            <w:tcW w:w="1200"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招聘人数</w:t>
            </w:r>
          </w:p>
        </w:tc>
        <w:tc>
          <w:tcPr>
            <w:tcW w:w="5378"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任职</w:t>
            </w:r>
            <w:r>
              <w:rPr>
                <w:rFonts w:hint="eastAsia" w:eastAsia="黑体"/>
                <w:bCs/>
                <w:color w:val="000000"/>
                <w:kern w:val="0"/>
                <w:sz w:val="24"/>
                <w:lang w:eastAsia="zh-CN"/>
              </w:rPr>
              <w:t>条件</w:t>
            </w:r>
          </w:p>
        </w:tc>
        <w:tc>
          <w:tcPr>
            <w:tcW w:w="4351" w:type="dxa"/>
            <w:noWrap w:val="0"/>
            <w:vAlign w:val="center"/>
          </w:tcPr>
          <w:p>
            <w:pPr>
              <w:widowControl/>
              <w:jc w:val="center"/>
              <w:rPr>
                <w:rFonts w:eastAsia="黑体"/>
                <w:bCs/>
                <w:color w:val="000000"/>
                <w:kern w:val="0"/>
                <w:sz w:val="24"/>
                <w:szCs w:val="24"/>
                <w:lang w:val="en-US" w:eastAsia="zh-CN" w:bidi="ar-SA"/>
              </w:rPr>
            </w:pPr>
            <w:r>
              <w:rPr>
                <w:rFonts w:eastAsia="黑体"/>
                <w:bCs/>
                <w:color w:val="000000"/>
                <w:kern w:val="0"/>
                <w:sz w:val="24"/>
              </w:rPr>
              <w:t>岗位职责</w:t>
            </w:r>
          </w:p>
        </w:tc>
        <w:tc>
          <w:tcPr>
            <w:tcW w:w="1078" w:type="dxa"/>
            <w:noWrap w:val="0"/>
            <w:vAlign w:val="center"/>
          </w:tcPr>
          <w:p>
            <w:pPr>
              <w:widowControl/>
              <w:jc w:val="center"/>
              <w:rPr>
                <w:rFonts w:hint="eastAsia" w:eastAsia="黑体"/>
                <w:bCs/>
                <w:color w:val="000000"/>
                <w:kern w:val="0"/>
                <w:sz w:val="24"/>
                <w:szCs w:val="24"/>
                <w:lang w:val="en-US" w:eastAsia="zh-CN" w:bidi="ar-SA"/>
              </w:rPr>
            </w:pPr>
            <w:r>
              <w:rPr>
                <w:rFonts w:hint="eastAsia" w:eastAsia="黑体"/>
                <w:bCs/>
                <w:color w:val="000000"/>
                <w:kern w:val="0"/>
                <w:sz w:val="24"/>
                <w:szCs w:val="24"/>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08" w:type="dxa"/>
            <w:bottom w:w="15" w:type="dxa"/>
            <w:right w:w="108" w:type="dxa"/>
          </w:tblCellMar>
        </w:tblPrEx>
        <w:trPr>
          <w:trHeight w:val="8455" w:hRule="atLeast"/>
        </w:trPr>
        <w:tc>
          <w:tcPr>
            <w:tcW w:w="892" w:type="dxa"/>
            <w:noWrap w:val="0"/>
            <w:vAlign w:val="center"/>
          </w:tcPr>
          <w:p>
            <w:pPr>
              <w:widowControl/>
              <w:spacing w:line="280" w:lineRule="exact"/>
              <w:jc w:val="center"/>
              <w:rPr>
                <w:rFonts w:hint="default" w:ascii="Times New Roman" w:hAnsi="Times New Roman" w:eastAsia="仿宋" w:cs="Times New Roman"/>
                <w:b w:val="0"/>
                <w:bCs/>
                <w:color w:val="000000"/>
                <w:kern w:val="0"/>
                <w:sz w:val="21"/>
                <w:szCs w:val="21"/>
                <w:lang w:val="en-US" w:eastAsia="zh-CN"/>
              </w:rPr>
            </w:pPr>
            <w:r>
              <w:rPr>
                <w:rFonts w:hint="eastAsia" w:ascii="Times New Roman" w:hAnsi="Times New Roman" w:eastAsia="仿宋" w:cs="Times New Roman"/>
                <w:b w:val="0"/>
                <w:bCs/>
                <w:color w:val="000000"/>
                <w:kern w:val="0"/>
                <w:sz w:val="21"/>
                <w:szCs w:val="21"/>
                <w:lang w:val="en-US" w:eastAsia="zh-CN"/>
              </w:rPr>
              <w:t>10</w:t>
            </w:r>
            <w:r>
              <w:rPr>
                <w:rFonts w:hint="default" w:ascii="Times New Roman" w:hAnsi="Times New Roman" w:eastAsia="仿宋" w:cs="Times New Roman"/>
                <w:b w:val="0"/>
                <w:bCs/>
                <w:color w:val="000000"/>
                <w:kern w:val="0"/>
                <w:sz w:val="21"/>
                <w:szCs w:val="21"/>
                <w:lang w:val="en-US" w:eastAsia="zh-CN"/>
              </w:rPr>
              <w:t>2</w:t>
            </w:r>
          </w:p>
        </w:tc>
        <w:tc>
          <w:tcPr>
            <w:tcW w:w="1275" w:type="dxa"/>
            <w:noWrap w:val="0"/>
            <w:vAlign w:val="center"/>
          </w:tcPr>
          <w:p>
            <w:pPr>
              <w:widowControl/>
              <w:spacing w:line="280" w:lineRule="exact"/>
              <w:jc w:val="center"/>
              <w:rPr>
                <w:rFonts w:hint="default" w:ascii="Times New Roman" w:hAnsi="Times New Roman" w:eastAsia="仿宋" w:cs="Times New Roman"/>
                <w:b w:val="0"/>
                <w:bCs/>
                <w:color w:val="auto"/>
                <w:kern w:val="0"/>
                <w:sz w:val="21"/>
                <w:szCs w:val="21"/>
                <w:lang w:val="en-US" w:eastAsia="zh-CN"/>
              </w:rPr>
            </w:pPr>
            <w:r>
              <w:rPr>
                <w:rFonts w:hint="default" w:ascii="Times New Roman" w:hAnsi="Times New Roman" w:eastAsia="仿宋" w:cs="Times New Roman"/>
                <w:b w:val="0"/>
                <w:bCs/>
                <w:sz w:val="21"/>
                <w:szCs w:val="21"/>
              </w:rPr>
              <w:t>天津悦盛隆建设发展有限公司</w:t>
            </w:r>
          </w:p>
        </w:tc>
        <w:tc>
          <w:tcPr>
            <w:tcW w:w="1275" w:type="dxa"/>
            <w:noWrap w:val="0"/>
            <w:vAlign w:val="center"/>
          </w:tcPr>
          <w:p>
            <w:pPr>
              <w:widowControl/>
              <w:spacing w:line="280" w:lineRule="exact"/>
              <w:jc w:val="center"/>
              <w:rPr>
                <w:rFonts w:hint="default" w:ascii="Times New Roman" w:hAnsi="Times New Roman" w:eastAsia="仿宋" w:cs="Times New Roman"/>
                <w:b w:val="0"/>
                <w:bCs/>
                <w:color w:val="auto"/>
                <w:kern w:val="0"/>
                <w:sz w:val="21"/>
                <w:szCs w:val="21"/>
                <w:lang w:val="en-US" w:eastAsia="zh-CN"/>
              </w:rPr>
            </w:pPr>
            <w:r>
              <w:rPr>
                <w:rFonts w:hint="default" w:ascii="Times New Roman" w:hAnsi="Times New Roman" w:eastAsia="仿宋" w:cs="Times New Roman"/>
                <w:b w:val="0"/>
                <w:bCs/>
                <w:color w:val="auto"/>
                <w:kern w:val="0"/>
                <w:sz w:val="21"/>
                <w:szCs w:val="21"/>
                <w:lang w:val="en-US" w:eastAsia="zh-CN"/>
              </w:rPr>
              <w:t>会计专员</w:t>
            </w:r>
          </w:p>
        </w:tc>
        <w:tc>
          <w:tcPr>
            <w:tcW w:w="1200" w:type="dxa"/>
            <w:noWrap w:val="0"/>
            <w:vAlign w:val="center"/>
          </w:tcPr>
          <w:p>
            <w:pPr>
              <w:widowControl/>
              <w:spacing w:line="280" w:lineRule="exact"/>
              <w:jc w:val="center"/>
              <w:rPr>
                <w:rFonts w:hint="default" w:ascii="Times New Roman" w:hAnsi="Times New Roman" w:eastAsia="仿宋" w:cs="Times New Roman"/>
                <w:b w:val="0"/>
                <w:bCs/>
                <w:color w:val="auto"/>
                <w:kern w:val="0"/>
                <w:sz w:val="21"/>
                <w:szCs w:val="21"/>
                <w:lang w:val="en-US" w:eastAsia="zh-CN"/>
              </w:rPr>
            </w:pPr>
            <w:r>
              <w:rPr>
                <w:rFonts w:hint="default" w:ascii="Times New Roman" w:hAnsi="Times New Roman" w:eastAsia="仿宋" w:cs="Times New Roman"/>
                <w:b w:val="0"/>
                <w:bCs/>
                <w:color w:val="auto"/>
                <w:kern w:val="0"/>
                <w:sz w:val="21"/>
                <w:szCs w:val="21"/>
                <w:lang w:val="en-US" w:eastAsia="zh-CN"/>
              </w:rPr>
              <w:t>1人</w:t>
            </w:r>
          </w:p>
        </w:tc>
        <w:tc>
          <w:tcPr>
            <w:tcW w:w="5378" w:type="dxa"/>
            <w:noWrap w:val="0"/>
            <w:vAlign w:val="top"/>
          </w:tcPr>
          <w:p>
            <w:pPr>
              <w:widowControl/>
              <w:spacing w:line="240" w:lineRule="auto"/>
              <w:jc w:val="left"/>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b w:val="0"/>
                <w:bCs/>
                <w:color w:val="auto"/>
                <w:kern w:val="2"/>
                <w:sz w:val="21"/>
                <w:szCs w:val="21"/>
                <w:lang w:val="en-US" w:eastAsia="zh-CN" w:bidi="ar-SA"/>
              </w:rPr>
              <w:t>1.具有中华人民共和国国籍。政治素质好，品行端正、作风正派，有较强的组织观念和职业素养，有强烈的事业心和责任感，团队协作精神好，能吃苦耐劳，有履行岗位的健康身体条件；</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2.</w:t>
            </w:r>
            <w:r>
              <w:rPr>
                <w:rFonts w:hint="default" w:ascii="Times New Roman" w:hAnsi="Times New Roman" w:eastAsia="仿宋" w:cs="Times New Roman"/>
                <w:color w:val="auto"/>
                <w:kern w:val="2"/>
                <w:sz w:val="21"/>
                <w:szCs w:val="21"/>
                <w:lang w:val="en-US" w:eastAsia="zh-CN" w:bidi="ar-SA"/>
              </w:rPr>
              <w:t>年龄一般不超过35周岁；具备大学本科及以上学历，</w:t>
            </w:r>
            <w:r>
              <w:rPr>
                <w:rFonts w:hint="default" w:ascii="Times New Roman" w:hAnsi="Times New Roman" w:eastAsia="仿宋" w:cs="Times New Roman"/>
                <w:color w:val="auto"/>
                <w:kern w:val="2"/>
                <w:sz w:val="21"/>
                <w:szCs w:val="24"/>
                <w:lang w:val="en-US" w:eastAsia="zh-CN" w:bidi="ar-SA"/>
              </w:rPr>
              <w:t>会计学、财务管理等财务类专业毕业，具有中级会计师及以上职称或CPA/ACCA执业资格；</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3.具有8年及以上工作经验，有国有企业、建筑开发企业、上市公司经验优先；</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4.熟悉财税法律法规及相关政策，熟悉全面预算管理、会计核算、财务分析、纳税筹划等财务工作；</w:t>
            </w:r>
          </w:p>
          <w:p>
            <w:pPr>
              <w:pStyle w:val="7"/>
              <w:ind w:left="0" w:leftChars="0" w:firstLine="0" w:firstLineChars="0"/>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5.具备业财融合思维和能力，具备较强的抗压能力、责任心以及沟通协调能力；</w:t>
            </w:r>
          </w:p>
          <w:p>
            <w:pPr>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6.中共党员优先；</w:t>
            </w:r>
          </w:p>
          <w:p>
            <w:pPr>
              <w:widowControl/>
              <w:spacing w:line="240" w:lineRule="auto"/>
              <w:jc w:val="left"/>
              <w:rPr>
                <w:rFonts w:hint="default" w:ascii="Times New Roman" w:hAnsi="Times New Roman" w:eastAsia="仿宋" w:cs="Times New Roman"/>
                <w:b w:val="0"/>
                <w:bCs/>
                <w:color w:val="auto"/>
                <w:kern w:val="2"/>
                <w:sz w:val="21"/>
                <w:szCs w:val="21"/>
                <w:lang w:val="en-US" w:eastAsia="zh-CN" w:bidi="ar-SA"/>
              </w:rPr>
            </w:pPr>
            <w:r>
              <w:rPr>
                <w:rFonts w:hint="default" w:ascii="Times New Roman" w:hAnsi="Times New Roman" w:eastAsia="仿宋" w:cs="Times New Roman"/>
                <w:color w:val="auto"/>
                <w:kern w:val="2"/>
                <w:sz w:val="21"/>
                <w:szCs w:val="24"/>
                <w:lang w:val="en-US" w:eastAsia="zh-CN" w:bidi="ar-SA"/>
              </w:rPr>
              <w:t>7.特别优秀的可适当放宽以上条件。</w:t>
            </w:r>
          </w:p>
          <w:p>
            <w:pPr>
              <w:rPr>
                <w:rFonts w:hint="default" w:ascii="Times New Roman" w:hAnsi="Times New Roman" w:eastAsia="仿宋" w:cs="Times New Roman"/>
                <w:b w:val="0"/>
                <w:bCs/>
                <w:color w:val="auto"/>
                <w:sz w:val="21"/>
                <w:szCs w:val="21"/>
                <w:lang w:val="en-US" w:eastAsia="zh-CN"/>
              </w:rPr>
            </w:pPr>
          </w:p>
        </w:tc>
        <w:tc>
          <w:tcPr>
            <w:tcW w:w="4351" w:type="dxa"/>
            <w:noWrap w:val="0"/>
            <w:vAlign w:val="top"/>
          </w:tcPr>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1.会计核算、账务处理。包括编制审核凭证，记账结账，出具会计报表等会计核算工作。</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2.税务事项、纳税管理。包括各种税务事项、纳税筹划管理等。</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3.报表台账、记录分析。包括出具各类统计表、登记台账记录，对各类数据按照各方管理要求进行统计分析等。</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4.资料档案、设备管理。包括财务部门保管的各类合同、档案、资料、各类票据、密钥等各项资料、设备的管理。制定管理办法，贯彻实施并监督检查。</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5.资产负债管理监督。包括制定各项资产、负债、权益管理办法，并贯彻实施，监督检查。</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6.成本费用、效益管理。包括财务预算、决算、成本、费用管理控制。</w:t>
            </w:r>
          </w:p>
          <w:p>
            <w:pPr>
              <w:widowControl/>
              <w:spacing w:line="240" w:lineRule="auto"/>
              <w:jc w:val="left"/>
              <w:rPr>
                <w:rFonts w:hint="default" w:ascii="Times New Roman" w:hAnsi="Times New Roman" w:eastAsia="仿宋" w:cs="Times New Roman"/>
                <w:b w:val="0"/>
                <w:bCs/>
                <w:color w:val="auto"/>
                <w:kern w:val="0"/>
                <w:sz w:val="21"/>
                <w:szCs w:val="21"/>
              </w:rPr>
            </w:pPr>
            <w:r>
              <w:rPr>
                <w:rFonts w:hint="default" w:ascii="Times New Roman" w:hAnsi="Times New Roman" w:eastAsia="仿宋" w:cs="Times New Roman"/>
                <w:color w:val="auto"/>
                <w:kern w:val="2"/>
                <w:sz w:val="21"/>
                <w:szCs w:val="24"/>
                <w:lang w:val="en-US" w:eastAsia="zh-CN" w:bidi="ar-SA"/>
              </w:rPr>
              <w:t>7.上级布置、其他工作。包括完成上级布置的各项工作，集团其他工作。</w:t>
            </w:r>
          </w:p>
        </w:tc>
        <w:tc>
          <w:tcPr>
            <w:tcW w:w="1078" w:type="dxa"/>
            <w:noWrap w:val="0"/>
            <w:vAlign w:val="center"/>
          </w:tcPr>
          <w:p>
            <w:pPr>
              <w:widowControl/>
              <w:spacing w:line="280" w:lineRule="exact"/>
              <w:jc w:val="center"/>
              <w:rPr>
                <w:rFonts w:hint="default" w:ascii="Times New Roman" w:hAnsi="Times New Roman" w:eastAsia="仿宋" w:cs="Times New Roman"/>
                <w:b w:val="0"/>
                <w:bCs/>
                <w:color w:val="000000"/>
                <w:kern w:val="0"/>
                <w:sz w:val="21"/>
                <w:szCs w:val="21"/>
                <w:lang w:eastAsia="zh-CN"/>
              </w:rPr>
            </w:pPr>
            <w:r>
              <w:rPr>
                <w:rFonts w:hint="default" w:ascii="Times New Roman" w:hAnsi="Times New Roman" w:eastAsia="仿宋" w:cs="Times New Roman"/>
                <w:b w:val="0"/>
                <w:bCs/>
                <w:color w:val="000000"/>
                <w:kern w:val="0"/>
                <w:sz w:val="21"/>
                <w:szCs w:val="21"/>
                <w:lang w:eastAsia="zh-CN"/>
              </w:rPr>
              <w:t>——</w:t>
            </w:r>
          </w:p>
        </w:tc>
      </w:tr>
    </w:tbl>
    <w:p>
      <w:pPr>
        <w:jc w:val="center"/>
        <w:rPr>
          <w:rFonts w:hint="default" w:ascii="黑体" w:hAnsi="黑体" w:eastAsia="黑体" w:cs="黑体"/>
          <w:sz w:val="36"/>
          <w:szCs w:val="36"/>
          <w:highlight w:val="none"/>
          <w:lang w:val="en-US" w:eastAsia="zh-CN"/>
        </w:rPr>
      </w:pPr>
    </w:p>
    <w:p>
      <w:pPr>
        <w:jc w:val="center"/>
        <w:rPr>
          <w:rFonts w:hint="default" w:ascii="黑体" w:hAnsi="黑体" w:eastAsia="黑体" w:cs="黑体"/>
          <w:sz w:val="36"/>
          <w:szCs w:val="36"/>
          <w:highlight w:val="none"/>
          <w:lang w:val="en-US" w:eastAsia="zh-CN"/>
        </w:rPr>
      </w:pPr>
    </w:p>
    <w:tbl>
      <w:tblPr>
        <w:tblStyle w:val="5"/>
        <w:tblpPr w:leftFromText="180" w:rightFromText="180" w:vertAnchor="text" w:horzAnchor="page" w:tblpX="751" w:tblpY="564"/>
        <w:tblOverlap w:val="never"/>
        <w:tblW w:w="15449"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15" w:type="dxa"/>
          <w:left w:w="108" w:type="dxa"/>
          <w:bottom w:w="15" w:type="dxa"/>
          <w:right w:w="108" w:type="dxa"/>
        </w:tblCellMar>
      </w:tblPr>
      <w:tblGrid>
        <w:gridCol w:w="892"/>
        <w:gridCol w:w="1275"/>
        <w:gridCol w:w="1275"/>
        <w:gridCol w:w="1200"/>
        <w:gridCol w:w="5378"/>
        <w:gridCol w:w="4351"/>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08" w:type="dxa"/>
            <w:bottom w:w="15" w:type="dxa"/>
            <w:right w:w="108" w:type="dxa"/>
          </w:tblCellMar>
        </w:tblPrEx>
        <w:trPr>
          <w:trHeight w:val="544" w:hRule="atLeast"/>
        </w:trPr>
        <w:tc>
          <w:tcPr>
            <w:tcW w:w="892" w:type="dxa"/>
            <w:noWrap w:val="0"/>
            <w:vAlign w:val="center"/>
          </w:tcPr>
          <w:p>
            <w:pPr>
              <w:widowControl/>
              <w:jc w:val="center"/>
              <w:rPr>
                <w:rFonts w:hint="eastAsia" w:eastAsia="黑体"/>
                <w:bCs/>
                <w:color w:val="000000"/>
                <w:kern w:val="0"/>
                <w:sz w:val="24"/>
                <w:szCs w:val="24"/>
                <w:lang w:val="en-US" w:eastAsia="zh-CN" w:bidi="ar-SA"/>
              </w:rPr>
            </w:pPr>
            <w:r>
              <w:rPr>
                <w:rFonts w:hint="eastAsia" w:eastAsia="黑体"/>
                <w:bCs/>
                <w:color w:val="000000"/>
                <w:kern w:val="0"/>
                <w:sz w:val="24"/>
                <w:szCs w:val="24"/>
                <w:lang w:val="en-US" w:eastAsia="zh-CN" w:bidi="ar-SA"/>
              </w:rPr>
              <w:t>职位编号</w:t>
            </w:r>
          </w:p>
        </w:tc>
        <w:tc>
          <w:tcPr>
            <w:tcW w:w="1275" w:type="dxa"/>
            <w:noWrap w:val="0"/>
            <w:vAlign w:val="center"/>
          </w:tcPr>
          <w:p>
            <w:pPr>
              <w:widowControl/>
              <w:jc w:val="center"/>
              <w:rPr>
                <w:rFonts w:hint="eastAsia" w:eastAsia="黑体"/>
                <w:bCs/>
                <w:color w:val="000000"/>
                <w:kern w:val="0"/>
                <w:sz w:val="24"/>
                <w:lang w:eastAsia="zh-CN"/>
              </w:rPr>
            </w:pPr>
            <w:r>
              <w:rPr>
                <w:rFonts w:hint="eastAsia" w:eastAsia="黑体"/>
                <w:bCs/>
                <w:color w:val="000000"/>
                <w:kern w:val="0"/>
                <w:sz w:val="24"/>
                <w:lang w:eastAsia="zh-CN"/>
              </w:rPr>
              <w:t>招聘单位</w:t>
            </w:r>
          </w:p>
        </w:tc>
        <w:tc>
          <w:tcPr>
            <w:tcW w:w="1275"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岗位名称</w:t>
            </w:r>
          </w:p>
        </w:tc>
        <w:tc>
          <w:tcPr>
            <w:tcW w:w="1200"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招聘人数</w:t>
            </w:r>
          </w:p>
        </w:tc>
        <w:tc>
          <w:tcPr>
            <w:tcW w:w="5378" w:type="dxa"/>
            <w:noWrap w:val="0"/>
            <w:vAlign w:val="center"/>
          </w:tcPr>
          <w:p>
            <w:pPr>
              <w:widowControl/>
              <w:jc w:val="center"/>
              <w:rPr>
                <w:rFonts w:hint="eastAsia" w:eastAsia="黑体"/>
                <w:bCs/>
                <w:color w:val="000000"/>
                <w:kern w:val="0"/>
                <w:sz w:val="24"/>
                <w:szCs w:val="24"/>
                <w:lang w:val="en-US" w:eastAsia="zh-CN" w:bidi="ar-SA"/>
              </w:rPr>
            </w:pPr>
            <w:r>
              <w:rPr>
                <w:rFonts w:eastAsia="黑体"/>
                <w:bCs/>
                <w:color w:val="000000"/>
                <w:kern w:val="0"/>
                <w:sz w:val="24"/>
              </w:rPr>
              <w:t>任职</w:t>
            </w:r>
            <w:r>
              <w:rPr>
                <w:rFonts w:hint="eastAsia" w:eastAsia="黑体"/>
                <w:bCs/>
                <w:color w:val="000000"/>
                <w:kern w:val="0"/>
                <w:sz w:val="24"/>
                <w:lang w:eastAsia="zh-CN"/>
              </w:rPr>
              <w:t>条件</w:t>
            </w:r>
          </w:p>
        </w:tc>
        <w:tc>
          <w:tcPr>
            <w:tcW w:w="4351" w:type="dxa"/>
            <w:noWrap w:val="0"/>
            <w:vAlign w:val="center"/>
          </w:tcPr>
          <w:p>
            <w:pPr>
              <w:widowControl/>
              <w:jc w:val="center"/>
              <w:rPr>
                <w:rFonts w:eastAsia="黑体"/>
                <w:bCs/>
                <w:color w:val="000000"/>
                <w:kern w:val="0"/>
                <w:sz w:val="24"/>
                <w:szCs w:val="24"/>
                <w:lang w:val="en-US" w:eastAsia="zh-CN" w:bidi="ar-SA"/>
              </w:rPr>
            </w:pPr>
            <w:r>
              <w:rPr>
                <w:rFonts w:eastAsia="黑体"/>
                <w:bCs/>
                <w:color w:val="000000"/>
                <w:kern w:val="0"/>
                <w:sz w:val="24"/>
              </w:rPr>
              <w:t>岗位职责</w:t>
            </w:r>
          </w:p>
        </w:tc>
        <w:tc>
          <w:tcPr>
            <w:tcW w:w="1078" w:type="dxa"/>
            <w:noWrap w:val="0"/>
            <w:vAlign w:val="center"/>
          </w:tcPr>
          <w:p>
            <w:pPr>
              <w:widowControl/>
              <w:jc w:val="center"/>
              <w:rPr>
                <w:rFonts w:hint="eastAsia" w:eastAsia="黑体"/>
                <w:bCs/>
                <w:color w:val="000000"/>
                <w:kern w:val="0"/>
                <w:sz w:val="24"/>
                <w:szCs w:val="24"/>
                <w:lang w:val="en-US" w:eastAsia="zh-CN" w:bidi="ar-SA"/>
              </w:rPr>
            </w:pPr>
            <w:r>
              <w:rPr>
                <w:rFonts w:hint="eastAsia" w:eastAsia="黑体"/>
                <w:bCs/>
                <w:color w:val="000000"/>
                <w:kern w:val="0"/>
                <w:sz w:val="24"/>
                <w:szCs w:val="24"/>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15" w:type="dxa"/>
            <w:left w:w="108" w:type="dxa"/>
            <w:bottom w:w="15" w:type="dxa"/>
            <w:right w:w="108" w:type="dxa"/>
          </w:tblCellMar>
        </w:tblPrEx>
        <w:trPr>
          <w:trHeight w:val="7956" w:hRule="atLeast"/>
        </w:trPr>
        <w:tc>
          <w:tcPr>
            <w:tcW w:w="892" w:type="dxa"/>
            <w:noWrap w:val="0"/>
            <w:vAlign w:val="center"/>
          </w:tcPr>
          <w:p>
            <w:pPr>
              <w:widowControl/>
              <w:spacing w:line="280" w:lineRule="exact"/>
              <w:jc w:val="center"/>
              <w:rPr>
                <w:rFonts w:hint="default" w:ascii="Times New Roman" w:hAnsi="Times New Roman" w:eastAsia="仿宋" w:cs="Times New Roman"/>
                <w:bCs/>
                <w:color w:val="000000"/>
                <w:kern w:val="0"/>
                <w:sz w:val="21"/>
                <w:szCs w:val="21"/>
                <w:lang w:val="en-US" w:eastAsia="zh-CN"/>
              </w:rPr>
            </w:pPr>
            <w:r>
              <w:rPr>
                <w:rFonts w:hint="eastAsia" w:ascii="Times New Roman" w:hAnsi="Times New Roman" w:eastAsia="仿宋" w:cs="Times New Roman"/>
                <w:bCs/>
                <w:color w:val="000000"/>
                <w:kern w:val="0"/>
                <w:sz w:val="21"/>
                <w:szCs w:val="21"/>
                <w:lang w:val="en-US" w:eastAsia="zh-CN"/>
              </w:rPr>
              <w:t>10</w:t>
            </w:r>
            <w:r>
              <w:rPr>
                <w:rFonts w:hint="default" w:ascii="Times New Roman" w:hAnsi="Times New Roman" w:eastAsia="仿宋" w:cs="Times New Roman"/>
                <w:bCs/>
                <w:color w:val="000000"/>
                <w:kern w:val="0"/>
                <w:sz w:val="21"/>
                <w:szCs w:val="21"/>
                <w:lang w:val="en-US" w:eastAsia="zh-CN"/>
              </w:rPr>
              <w:t>3</w:t>
            </w:r>
          </w:p>
        </w:tc>
        <w:tc>
          <w:tcPr>
            <w:tcW w:w="1275" w:type="dxa"/>
            <w:noWrap w:val="0"/>
            <w:vAlign w:val="center"/>
          </w:tcPr>
          <w:p>
            <w:pPr>
              <w:widowControl/>
              <w:spacing w:line="280" w:lineRule="exact"/>
              <w:jc w:val="center"/>
              <w:rPr>
                <w:rFonts w:hint="default" w:ascii="Times New Roman" w:hAnsi="Times New Roman" w:eastAsia="仿宋" w:cs="Times New Roman"/>
                <w:bCs/>
                <w:color w:val="auto"/>
                <w:kern w:val="0"/>
                <w:sz w:val="21"/>
                <w:szCs w:val="21"/>
                <w:lang w:val="en-US" w:eastAsia="zh-CN"/>
              </w:rPr>
            </w:pPr>
            <w:r>
              <w:rPr>
                <w:rFonts w:hint="default" w:ascii="Times New Roman" w:hAnsi="Times New Roman" w:eastAsia="仿宋" w:cs="Times New Roman"/>
                <w:color w:val="auto"/>
                <w:kern w:val="2"/>
                <w:sz w:val="21"/>
                <w:szCs w:val="24"/>
                <w:lang w:val="en-US" w:eastAsia="zh-CN" w:bidi="ar-SA"/>
              </w:rPr>
              <w:t>天津市津南区家福安居建设有限公司</w:t>
            </w:r>
          </w:p>
        </w:tc>
        <w:tc>
          <w:tcPr>
            <w:tcW w:w="1275" w:type="dxa"/>
            <w:noWrap w:val="0"/>
            <w:vAlign w:val="center"/>
          </w:tcPr>
          <w:p>
            <w:pPr>
              <w:widowControl/>
              <w:spacing w:line="280" w:lineRule="exact"/>
              <w:jc w:val="center"/>
              <w:rPr>
                <w:rFonts w:hint="default" w:ascii="Times New Roman" w:hAnsi="Times New Roman" w:eastAsia="仿宋" w:cs="Times New Roman"/>
                <w:bCs/>
                <w:color w:val="auto"/>
                <w:kern w:val="0"/>
                <w:sz w:val="21"/>
                <w:szCs w:val="21"/>
                <w:lang w:val="en-US" w:eastAsia="zh-CN"/>
              </w:rPr>
            </w:pPr>
            <w:r>
              <w:rPr>
                <w:rFonts w:hint="default" w:ascii="Times New Roman" w:hAnsi="Times New Roman" w:eastAsia="仿宋" w:cs="Times New Roman"/>
                <w:bCs/>
                <w:color w:val="auto"/>
                <w:kern w:val="0"/>
                <w:sz w:val="21"/>
                <w:szCs w:val="21"/>
                <w:lang w:val="en-US" w:eastAsia="zh-CN"/>
              </w:rPr>
              <w:t>会计专员</w:t>
            </w:r>
          </w:p>
        </w:tc>
        <w:tc>
          <w:tcPr>
            <w:tcW w:w="1200" w:type="dxa"/>
            <w:noWrap w:val="0"/>
            <w:vAlign w:val="center"/>
          </w:tcPr>
          <w:p>
            <w:pPr>
              <w:widowControl/>
              <w:spacing w:line="280" w:lineRule="exact"/>
              <w:jc w:val="center"/>
              <w:rPr>
                <w:rFonts w:hint="default" w:ascii="Times New Roman" w:hAnsi="Times New Roman" w:eastAsia="仿宋" w:cs="Times New Roman"/>
                <w:bCs/>
                <w:color w:val="auto"/>
                <w:kern w:val="0"/>
                <w:sz w:val="21"/>
                <w:szCs w:val="21"/>
                <w:lang w:val="en-US" w:eastAsia="zh-CN"/>
              </w:rPr>
            </w:pPr>
            <w:r>
              <w:rPr>
                <w:rFonts w:hint="default" w:ascii="Times New Roman" w:hAnsi="Times New Roman" w:eastAsia="仿宋" w:cs="Times New Roman"/>
                <w:bCs/>
                <w:color w:val="auto"/>
                <w:kern w:val="0"/>
                <w:sz w:val="21"/>
                <w:szCs w:val="21"/>
                <w:lang w:val="en-US" w:eastAsia="zh-CN"/>
              </w:rPr>
              <w:t>1人</w:t>
            </w:r>
          </w:p>
        </w:tc>
        <w:tc>
          <w:tcPr>
            <w:tcW w:w="5378" w:type="dxa"/>
            <w:noWrap w:val="0"/>
            <w:vAlign w:val="top"/>
          </w:tcPr>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1.具有中华人民共和国国籍。政治素质好，品行端正、作风正派，有较强的组织观念和职业素养，有强烈的事业心和责任感，团队协作精神好，能吃苦耐劳，有履行岗位的健康身体条件；</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2.年龄一般不超过40周岁；具备大学本科及以上学历，会计学、财务管理等财务类专业毕业，具有中级会计师及以上职称或CPA/ACCA执业资格；</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3.具有10年及以上工作经验，有国有企业、房地产开发企业、上市公司经验优先；</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4.熟悉财税法律法规及相关政策，熟悉全面预算管理、精通房地产财务核算、财务分析、纳税筹划等财务工作；</w:t>
            </w:r>
          </w:p>
          <w:p>
            <w:pPr>
              <w:pStyle w:val="7"/>
              <w:ind w:left="0" w:leftChars="0" w:firstLine="0" w:firstLineChars="0"/>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5.具备业财融合思维和能力，具备较强的抗压能力、责任心以及沟通协调能力；</w:t>
            </w:r>
          </w:p>
          <w:p>
            <w:pPr>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6.中共党员优先；</w:t>
            </w:r>
          </w:p>
          <w:p>
            <w:pPr>
              <w:widowControl/>
              <w:spacing w:line="240" w:lineRule="auto"/>
              <w:jc w:val="left"/>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4"/>
                <w:lang w:val="en-US" w:eastAsia="zh-CN" w:bidi="ar-SA"/>
              </w:rPr>
              <w:t>7.特别优秀的可适当放宽以上条件。</w:t>
            </w:r>
          </w:p>
          <w:p>
            <w:pPr>
              <w:rPr>
                <w:rFonts w:hint="default" w:ascii="Times New Roman" w:hAnsi="Times New Roman" w:eastAsia="仿宋" w:cs="Times New Roman"/>
                <w:color w:val="auto"/>
                <w:sz w:val="21"/>
                <w:szCs w:val="21"/>
                <w:lang w:val="en-US" w:eastAsia="zh-CN"/>
              </w:rPr>
            </w:pPr>
          </w:p>
        </w:tc>
        <w:tc>
          <w:tcPr>
            <w:tcW w:w="4351" w:type="dxa"/>
            <w:noWrap w:val="0"/>
            <w:vAlign w:val="top"/>
          </w:tcPr>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1.会计核算、账务处理。包括编制审核凭证，记账结账，出具会计报表等会计核算工作。</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2.税务事项、纳税管理。包括各种税务事项、纳税筹划管理等。</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3.报表台账、记录分析。包括出具各类统计表、登记台账记录，对各类数据按照各方管理要求进行统计分析等。</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4.资料档案、设备管理。包括财务部门保管的各类合同、档案、资料、各类票据、密钥等各项资料、设备的管理。制定管理办法，贯彻实施并监督检查。</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5.资产负债管理监督。包括制定各项资产、负债、权益管理办法，并贯彻实施，监督检查。</w:t>
            </w:r>
          </w:p>
          <w:p>
            <w:pPr>
              <w:widowControl/>
              <w:spacing w:line="240" w:lineRule="auto"/>
              <w:jc w:val="left"/>
              <w:rPr>
                <w:rFonts w:hint="default" w:ascii="Times New Roman" w:hAnsi="Times New Roman" w:eastAsia="仿宋" w:cs="Times New Roman"/>
                <w:color w:val="auto"/>
                <w:kern w:val="2"/>
                <w:sz w:val="21"/>
                <w:szCs w:val="24"/>
                <w:lang w:val="en-US" w:eastAsia="zh-CN" w:bidi="ar-SA"/>
              </w:rPr>
            </w:pPr>
            <w:r>
              <w:rPr>
                <w:rFonts w:hint="default" w:ascii="Times New Roman" w:hAnsi="Times New Roman" w:eastAsia="仿宋" w:cs="Times New Roman"/>
                <w:color w:val="auto"/>
                <w:kern w:val="2"/>
                <w:sz w:val="21"/>
                <w:szCs w:val="24"/>
                <w:lang w:val="en-US" w:eastAsia="zh-CN" w:bidi="ar-SA"/>
              </w:rPr>
              <w:t>6.成本费用、效益管理。包括财务预算、决算、成本、费用管理控制。</w:t>
            </w:r>
          </w:p>
          <w:p>
            <w:pPr>
              <w:widowControl/>
              <w:spacing w:line="240" w:lineRule="auto"/>
              <w:jc w:val="left"/>
              <w:rPr>
                <w:rFonts w:hint="default" w:ascii="Times New Roman" w:hAnsi="Times New Roman" w:eastAsia="仿宋" w:cs="Times New Roman"/>
                <w:bCs/>
                <w:color w:val="auto"/>
                <w:kern w:val="0"/>
                <w:sz w:val="21"/>
                <w:szCs w:val="21"/>
              </w:rPr>
            </w:pPr>
            <w:r>
              <w:rPr>
                <w:rFonts w:hint="default" w:ascii="Times New Roman" w:hAnsi="Times New Roman" w:eastAsia="仿宋" w:cs="Times New Roman"/>
                <w:color w:val="auto"/>
                <w:kern w:val="2"/>
                <w:sz w:val="21"/>
                <w:szCs w:val="24"/>
                <w:lang w:val="en-US" w:eastAsia="zh-CN" w:bidi="ar-SA"/>
              </w:rPr>
              <w:t>7.上级布置、其他工作。包括完成上级布置的各项工作，集团其他工作。</w:t>
            </w:r>
          </w:p>
        </w:tc>
        <w:tc>
          <w:tcPr>
            <w:tcW w:w="1078" w:type="dxa"/>
            <w:noWrap w:val="0"/>
            <w:vAlign w:val="center"/>
          </w:tcPr>
          <w:p>
            <w:pPr>
              <w:widowControl/>
              <w:spacing w:line="280" w:lineRule="exact"/>
              <w:jc w:val="center"/>
              <w:rPr>
                <w:rFonts w:hint="default" w:ascii="Times New Roman" w:hAnsi="Times New Roman" w:eastAsia="仿宋" w:cs="Times New Roman"/>
                <w:bCs/>
                <w:color w:val="000000"/>
                <w:kern w:val="0"/>
                <w:sz w:val="21"/>
                <w:szCs w:val="21"/>
                <w:lang w:eastAsia="zh-CN"/>
              </w:rPr>
            </w:pPr>
            <w:r>
              <w:rPr>
                <w:rFonts w:hint="default" w:ascii="Times New Roman" w:hAnsi="Times New Roman" w:eastAsia="仿宋" w:cs="Times New Roman"/>
                <w:bCs/>
                <w:color w:val="000000"/>
                <w:kern w:val="0"/>
                <w:sz w:val="21"/>
                <w:szCs w:val="21"/>
                <w:lang w:eastAsia="zh-CN"/>
              </w:rPr>
              <w:t>——</w:t>
            </w:r>
          </w:p>
        </w:tc>
      </w:tr>
    </w:tbl>
    <w:p>
      <w:pPr>
        <w:jc w:val="center"/>
        <w:rPr>
          <w:rFonts w:hint="default" w:ascii="黑体" w:hAnsi="黑体" w:eastAsia="黑体" w:cs="黑体"/>
          <w:sz w:val="36"/>
          <w:szCs w:val="36"/>
          <w:highlight w:val="none"/>
          <w:lang w:val="en-US" w:eastAsia="zh-CN"/>
        </w:rPr>
      </w:pPr>
    </w:p>
    <w:sectPr>
      <w:pgSz w:w="16838" w:h="11906" w:orient="landscape"/>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D14326-6F4A-4B76-9F75-146E289762B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1319F41-97BE-4701-A66C-FD833032F5D9}"/>
  </w:font>
  <w:font w:name="方正小标宋简体">
    <w:panose1 w:val="02000000000000000000"/>
    <w:charset w:val="86"/>
    <w:family w:val="auto"/>
    <w:pitch w:val="default"/>
    <w:sig w:usb0="00000001" w:usb1="08000000" w:usb2="00000000" w:usb3="00000000" w:csb0="00040000" w:csb1="00000000"/>
    <w:embedRegular r:id="rId3" w:fontKey="{9AB41303-EDF2-4448-BFD8-763154067F25}"/>
  </w:font>
  <w:font w:name="仿宋">
    <w:panose1 w:val="02010609060101010101"/>
    <w:charset w:val="86"/>
    <w:family w:val="auto"/>
    <w:pitch w:val="default"/>
    <w:sig w:usb0="800002BF" w:usb1="38CF7CFA" w:usb2="00000016" w:usb3="00000000" w:csb0="00040001" w:csb1="00000000"/>
    <w:embedRegular r:id="rId4" w:fontKey="{D981751F-1ADC-4584-95D6-21E8DA3068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ODA0ZDNlNzFiNzZhY2EyZWJmOTkzNWY1NWEyNzAifQ=="/>
  </w:docVars>
  <w:rsids>
    <w:rsidRoot w:val="60832D95"/>
    <w:rsid w:val="3D923445"/>
    <w:rsid w:val="60832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ind w:left="84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Indent1"/>
    <w:basedOn w:val="1"/>
    <w:next w:val="2"/>
    <w:qFormat/>
    <w:uiPriority w:val="0"/>
    <w:pPr>
      <w:ind w:firstLine="20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2023-10-26T03:26:00Z</dcterms:created>
  <dc:creator>Ma</dc:creator>
  <cp:lastModifiedBy>Ma</cp:lastModifiedBy>
  <dcterms:modified xsi:type="dcterms:W3CDTF">2023-10-26T08:25:33Z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4B96824C1BFD402CBC43AAED48F2ACF3_11</vt:lpwstr>
  </property>
</Properties>
</file>