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14320" w:type="dxa"/>
        <w:tblInd w:w="4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"/>
        <w:gridCol w:w="2092"/>
        <w:gridCol w:w="1559"/>
        <w:gridCol w:w="2886"/>
        <w:gridCol w:w="2886"/>
        <w:gridCol w:w="1049"/>
        <w:gridCol w:w="1255"/>
        <w:gridCol w:w="16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9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20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聘用部门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招聘岗位</w:t>
            </w:r>
          </w:p>
        </w:tc>
        <w:tc>
          <w:tcPr>
            <w:tcW w:w="28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岗位职责</w:t>
            </w:r>
          </w:p>
        </w:tc>
        <w:tc>
          <w:tcPr>
            <w:tcW w:w="28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岗位要求</w:t>
            </w:r>
          </w:p>
        </w:tc>
        <w:tc>
          <w:tcPr>
            <w:tcW w:w="10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招聘人数</w:t>
            </w:r>
          </w:p>
        </w:tc>
        <w:tc>
          <w:tcPr>
            <w:tcW w:w="12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联系人</w:t>
            </w:r>
          </w:p>
        </w:tc>
        <w:tc>
          <w:tcPr>
            <w:tcW w:w="16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9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0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纪委、监察处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纪检监察员</w:t>
            </w:r>
          </w:p>
        </w:tc>
        <w:tc>
          <w:tcPr>
            <w:tcW w:w="28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负责纪检监察相关工作</w:t>
            </w:r>
          </w:p>
        </w:tc>
        <w:tc>
          <w:tcPr>
            <w:tcW w:w="28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中共党员；财会审计等相关专业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刘老师</w:t>
            </w:r>
          </w:p>
        </w:tc>
        <w:tc>
          <w:tcPr>
            <w:tcW w:w="16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89733105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5" w:hRule="atLeast"/>
        </w:trPr>
        <w:tc>
          <w:tcPr>
            <w:tcW w:w="9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20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化工学院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国际化秘书</w:t>
            </w:r>
          </w:p>
        </w:tc>
        <w:tc>
          <w:tcPr>
            <w:tcW w:w="28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负责国际交流合作、外事接待、留学生管理、本科生研究生留学交换和国际会议管理、科研国际合作相关事务；负责学院党务日常工作及学院其他分派管理工作。</w:t>
            </w:r>
          </w:p>
        </w:tc>
        <w:tc>
          <w:tcPr>
            <w:tcW w:w="28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bookmarkStart w:id="0" w:name="OLE_LINK1"/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具有优秀的英文口语交流能力和英文写作能力，熟练使用各种计算机办公软件；海外或国内知名大学应届研究生优先考虑，英语专业学习经历优先考虑</w:t>
            </w:r>
            <w:bookmarkEnd w:id="0"/>
          </w:p>
        </w:tc>
        <w:tc>
          <w:tcPr>
            <w:tcW w:w="1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郝老师</w:t>
            </w:r>
          </w:p>
        </w:tc>
        <w:tc>
          <w:tcPr>
            <w:tcW w:w="16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89739075</w:t>
            </w:r>
          </w:p>
        </w:tc>
      </w:tr>
    </w:tbl>
    <w:p>
      <w:pPr/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87D10"/>
    <w:rsid w:val="60287D1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333333"/>
      <w:u w:val="none"/>
    </w:rPr>
  </w:style>
  <w:style w:type="character" w:styleId="4">
    <w:name w:val="Hyperlink"/>
    <w:basedOn w:val="2"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2016-04-08T12:47:00Z</dcterms:created>
  <dc:creator>jing</dc:creator>
  <cp:lastModifiedBy>jing</cp:lastModifiedBy>
  <dcterms:modified xsi:type="dcterms:W3CDTF">2016-04-08T12:48:31Z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